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61EB" w14:textId="6946CAC0" w:rsidR="00D92F9F" w:rsidRPr="00614EFF" w:rsidRDefault="00780FDD" w:rsidP="00614EFF">
      <w:pPr>
        <w:spacing w:after="0" w:line="240" w:lineRule="auto"/>
        <w:jc w:val="center"/>
        <w:rPr>
          <w:rFonts w:ascii="Times New Roman" w:eastAsia="Times New Roman" w:hAnsi="Times New Roman" w:cs="Times New Roman"/>
          <w:b/>
          <w:sz w:val="18"/>
          <w:szCs w:val="18"/>
        </w:rPr>
      </w:pPr>
      <w:r w:rsidRPr="00614EFF">
        <w:rPr>
          <w:rFonts w:ascii="Times New Roman" w:hAnsi="Times New Roman" w:cs="Times New Roman"/>
          <w:noProof/>
          <w:sz w:val="18"/>
          <w:szCs w:val="18"/>
          <w:lang w:val="es-PY"/>
        </w:rPr>
        <w:drawing>
          <wp:anchor distT="0" distB="0" distL="114300" distR="114300" simplePos="0" relativeHeight="251658240" behindDoc="0" locked="0" layoutInCell="1" allowOverlap="1" wp14:anchorId="3438AEA7" wp14:editId="5D7F5053">
            <wp:simplePos x="0" y="0"/>
            <wp:positionH relativeFrom="page">
              <wp:posOffset>14678</wp:posOffset>
            </wp:positionH>
            <wp:positionV relativeFrom="paragraph">
              <wp:posOffset>-899795</wp:posOffset>
            </wp:positionV>
            <wp:extent cx="7548808" cy="777240"/>
            <wp:effectExtent l="0" t="0" r="0" b="3810"/>
            <wp:wrapNone/>
            <wp:docPr id="88341204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9656" cy="780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10E74" w14:textId="61170AEC" w:rsidR="00D74AE8" w:rsidRPr="00614EFF" w:rsidRDefault="0078555C" w:rsidP="00614EFF">
      <w:pPr>
        <w:spacing w:after="0" w:line="240" w:lineRule="auto"/>
        <w:jc w:val="center"/>
        <w:rPr>
          <w:rFonts w:ascii="Times New Roman" w:hAnsi="Times New Roman" w:cs="Times New Roman"/>
          <w:b/>
          <w:bCs/>
          <w:i/>
          <w:iCs/>
        </w:rPr>
      </w:pPr>
      <w:r w:rsidRPr="00614EFF">
        <w:rPr>
          <w:rFonts w:ascii="Times New Roman" w:eastAsia="Cambria" w:hAnsi="Times New Roman" w:cs="Times New Roman"/>
          <w:b/>
          <w:sz w:val="32"/>
          <w:szCs w:val="32"/>
        </w:rPr>
        <w:t>Análisis del impacto de la crisis climática y energética en la sostenibilidad agrícola y competitividad de las exportaciones de flo</w:t>
      </w:r>
      <w:r w:rsidR="00F67FE2" w:rsidRPr="00614EFF">
        <w:rPr>
          <w:rFonts w:ascii="Times New Roman" w:eastAsia="Cambria" w:hAnsi="Times New Roman" w:cs="Times New Roman"/>
          <w:b/>
          <w:sz w:val="32"/>
          <w:szCs w:val="32"/>
        </w:rPr>
        <w:t>res y frutas en Ambato, Ecuador</w:t>
      </w:r>
    </w:p>
    <w:p w14:paraId="5814A6C4" w14:textId="59C513CE" w:rsidR="00D74AE8" w:rsidRPr="00614EFF" w:rsidRDefault="00D74AE8" w:rsidP="00614EFF">
      <w:pPr>
        <w:spacing w:after="0" w:line="240" w:lineRule="auto"/>
        <w:jc w:val="center"/>
        <w:rPr>
          <w:rFonts w:ascii="Times New Roman" w:eastAsia="Times New Roman" w:hAnsi="Times New Roman" w:cs="Times New Roman"/>
          <w:b/>
          <w:i/>
          <w:sz w:val="18"/>
          <w:szCs w:val="18"/>
          <w:lang w:val="es-EC"/>
        </w:rPr>
      </w:pPr>
    </w:p>
    <w:p w14:paraId="7895A9A3" w14:textId="2CCFE757" w:rsidR="00162F5D" w:rsidRPr="00614EFF" w:rsidRDefault="00C30902" w:rsidP="00614EFF">
      <w:pPr>
        <w:spacing w:after="0" w:line="240" w:lineRule="auto"/>
        <w:jc w:val="center"/>
        <w:rPr>
          <w:rFonts w:ascii="Times New Roman" w:eastAsia="Cambria" w:hAnsi="Times New Roman" w:cs="Times New Roman"/>
          <w:bCs/>
          <w:i/>
          <w:iCs/>
          <w:sz w:val="24"/>
          <w:szCs w:val="32"/>
          <w:lang w:val="en-US"/>
        </w:rPr>
      </w:pPr>
      <w:r w:rsidRPr="00614EFF">
        <w:rPr>
          <w:rFonts w:ascii="Times New Roman" w:eastAsia="Cambria" w:hAnsi="Times New Roman" w:cs="Times New Roman"/>
          <w:bCs/>
          <w:i/>
          <w:iCs/>
          <w:sz w:val="24"/>
          <w:szCs w:val="32"/>
          <w:lang w:val="en-US"/>
        </w:rPr>
        <w:t>Impact of Climate and Energy Crises on Agricultural Sustainability and Competitiveness of Flower and Fruit Exports in Ambato, Ecuador</w:t>
      </w:r>
    </w:p>
    <w:p w14:paraId="747E1C1C" w14:textId="77777777" w:rsidR="00D92F9F" w:rsidRPr="00614EFF" w:rsidRDefault="00D92F9F" w:rsidP="00614EFF">
      <w:pPr>
        <w:spacing w:after="0" w:line="240" w:lineRule="auto"/>
        <w:jc w:val="center"/>
        <w:rPr>
          <w:rFonts w:ascii="Times New Roman" w:eastAsia="Times New Roman" w:hAnsi="Times New Roman" w:cs="Times New Roman"/>
          <w:b/>
          <w:i/>
          <w:sz w:val="18"/>
          <w:szCs w:val="18"/>
          <w:lang w:val="en-US"/>
        </w:rPr>
      </w:pPr>
    </w:p>
    <w:p w14:paraId="58B01C55" w14:textId="77777777" w:rsidR="00D74AE8" w:rsidRDefault="00D74AE8" w:rsidP="00614EFF">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Liliam Priscila Pangol Acosta</w:t>
      </w:r>
    </w:p>
    <w:p w14:paraId="6B6407E7" w14:textId="77777777" w:rsidR="00031727" w:rsidRDefault="00031727" w:rsidP="00031727">
      <w:pPr>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0000FF"/>
          <w:u w:val="single"/>
        </w:rPr>
        <w:t>prisspangol</w:t>
      </w:r>
      <w:r w:rsidRPr="00AA735B">
        <w:rPr>
          <w:rFonts w:ascii="Times New Roman" w:eastAsia="Times New Roman" w:hAnsi="Times New Roman" w:cs="Times New Roman"/>
          <w:color w:val="0000FF"/>
          <w:u w:val="single"/>
        </w:rPr>
        <w:t>@</w:t>
      </w:r>
      <w:r>
        <w:rPr>
          <w:rFonts w:ascii="Times New Roman" w:eastAsia="Times New Roman" w:hAnsi="Times New Roman" w:cs="Times New Roman"/>
          <w:color w:val="0000FF"/>
          <w:u w:val="single"/>
        </w:rPr>
        <w:t>hotmail.com</w:t>
      </w:r>
    </w:p>
    <w:p w14:paraId="773BC257" w14:textId="77777777" w:rsidR="00D74AE8" w:rsidRDefault="00D74AE8" w:rsidP="00614EFF">
      <w:pPr>
        <w:spacing w:after="0" w:line="240" w:lineRule="auto"/>
        <w:jc w:val="right"/>
        <w:rPr>
          <w:rFonts w:ascii="Times New Roman" w:eastAsia="Times New Roman" w:hAnsi="Times New Roman" w:cs="Times New Roman"/>
        </w:rPr>
      </w:pPr>
      <w:r w:rsidRPr="00306F04">
        <w:rPr>
          <w:rFonts w:ascii="Times New Roman" w:eastAsia="Times New Roman" w:hAnsi="Times New Roman" w:cs="Times New Roman"/>
          <w:color w:val="0000FF"/>
          <w:u w:val="single"/>
        </w:rPr>
        <w:t>https://orcid.org/0009-0002-0383-4257</w:t>
      </w:r>
    </w:p>
    <w:p w14:paraId="4C220240" w14:textId="77777777" w:rsidR="00D74AE8" w:rsidRDefault="00D74AE8" w:rsidP="00614EF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Investigador Independiente</w:t>
      </w:r>
    </w:p>
    <w:p w14:paraId="4FBD4131" w14:textId="590AE2D4" w:rsidR="00D74AE8" w:rsidRDefault="00D74AE8" w:rsidP="00614EF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Ecuador – Ambato</w:t>
      </w:r>
    </w:p>
    <w:p w14:paraId="13AC78B8" w14:textId="77777777" w:rsidR="00614EFF" w:rsidRDefault="00614EFF" w:rsidP="00614EFF">
      <w:pPr>
        <w:spacing w:after="0" w:line="240" w:lineRule="auto"/>
        <w:jc w:val="right"/>
        <w:rPr>
          <w:rFonts w:ascii="Times New Roman" w:eastAsia="Times New Roman" w:hAnsi="Times New Roman" w:cs="Times New Roman"/>
        </w:rPr>
      </w:pPr>
    </w:p>
    <w:p w14:paraId="2D614333" w14:textId="7251CE20" w:rsidR="00544041" w:rsidRDefault="00544041" w:rsidP="00614EFF">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Mauricio Javier Pérez Andrade</w:t>
      </w:r>
    </w:p>
    <w:p w14:paraId="29D0B84F" w14:textId="77777777" w:rsidR="00031727" w:rsidRDefault="00031727" w:rsidP="00031727">
      <w:pPr>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0000FF"/>
          <w:u w:val="single"/>
        </w:rPr>
        <w:t>mauroperezandrade@hotmail.com</w:t>
      </w:r>
    </w:p>
    <w:p w14:paraId="075BCBDB" w14:textId="5DF9CC6E" w:rsidR="00544041" w:rsidRDefault="00544041" w:rsidP="00614EFF">
      <w:pPr>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0000FF"/>
          <w:u w:val="single"/>
        </w:rPr>
        <w:t>https://orcid.org/0009-0002-3876-6733</w:t>
      </w:r>
    </w:p>
    <w:p w14:paraId="3BA8F191" w14:textId="77777777" w:rsidR="00544041" w:rsidRDefault="00544041" w:rsidP="00614EF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Investigador Independiente</w:t>
      </w:r>
    </w:p>
    <w:p w14:paraId="5B480CAF" w14:textId="77777777" w:rsidR="00544041" w:rsidRDefault="00544041" w:rsidP="00614EFF">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Ecuador – Ambato</w:t>
      </w:r>
    </w:p>
    <w:p w14:paraId="57E59513" w14:textId="77777777" w:rsidR="00A11DF0" w:rsidRPr="00A11DF0" w:rsidRDefault="00A11DF0" w:rsidP="00A11DF0">
      <w:pPr>
        <w:spacing w:after="0" w:line="240" w:lineRule="auto"/>
        <w:jc w:val="right"/>
        <w:rPr>
          <w:rFonts w:ascii="Times New Roman" w:eastAsia="Times New Roman" w:hAnsi="Times New Roman" w:cs="Times New Roman"/>
          <w:i/>
        </w:rPr>
      </w:pPr>
    </w:p>
    <w:p w14:paraId="1D94D1DF" w14:textId="77777777" w:rsidR="00A11DF0" w:rsidRPr="00A11DF0" w:rsidRDefault="00A11DF0" w:rsidP="00A11DF0">
      <w:pPr>
        <w:spacing w:after="0" w:line="240" w:lineRule="auto"/>
        <w:jc w:val="right"/>
        <w:rPr>
          <w:rFonts w:ascii="Times New Roman" w:eastAsia="Times New Roman" w:hAnsi="Times New Roman" w:cs="Times New Roman"/>
          <w:bCs/>
          <w:i/>
          <w:lang w:val="es-PE"/>
        </w:rPr>
      </w:pPr>
      <w:r w:rsidRPr="00A11DF0">
        <w:rPr>
          <w:rFonts w:ascii="Times New Roman" w:eastAsia="Times New Roman" w:hAnsi="Times New Roman" w:cs="Times New Roman"/>
          <w:i/>
          <w:lang w:val="es-PE"/>
        </w:rPr>
        <w:t xml:space="preserve">Artículo recibido: </w:t>
      </w:r>
      <w:r w:rsidRPr="00A11DF0">
        <w:rPr>
          <w:rFonts w:ascii="Times New Roman" w:eastAsia="Times New Roman" w:hAnsi="Times New Roman" w:cs="Times New Roman"/>
          <w:bCs/>
          <w:i/>
          <w:lang w:val="es-PE"/>
        </w:rPr>
        <w:t>20 noviembre 2024</w:t>
      </w:r>
      <w:r w:rsidRPr="00A11DF0">
        <w:rPr>
          <w:rFonts w:ascii="Times New Roman" w:eastAsia="Times New Roman" w:hAnsi="Times New Roman" w:cs="Times New Roman"/>
          <w:bCs/>
          <w:i/>
          <w:lang w:val="es-PE"/>
        </w:rPr>
        <w:tab/>
      </w:r>
      <w:r w:rsidRPr="00A11DF0">
        <w:rPr>
          <w:rFonts w:ascii="Times New Roman" w:eastAsia="Times New Roman" w:hAnsi="Times New Roman" w:cs="Times New Roman"/>
          <w:i/>
          <w:lang w:val="es-PE"/>
        </w:rPr>
        <w:t xml:space="preserve">-   Aceptado para publicación: </w:t>
      </w:r>
      <w:r w:rsidRPr="00A11DF0">
        <w:rPr>
          <w:rFonts w:ascii="Times New Roman" w:eastAsia="Times New Roman" w:hAnsi="Times New Roman" w:cs="Times New Roman"/>
          <w:bCs/>
          <w:i/>
          <w:lang w:val="es-PE"/>
        </w:rPr>
        <w:t>26 diciembre 2024</w:t>
      </w:r>
    </w:p>
    <w:p w14:paraId="714414ED" w14:textId="77777777" w:rsidR="00A11DF0" w:rsidRPr="00A11DF0" w:rsidRDefault="00A11DF0" w:rsidP="00A11DF0">
      <w:pPr>
        <w:spacing w:after="0" w:line="240" w:lineRule="auto"/>
        <w:jc w:val="right"/>
        <w:rPr>
          <w:rFonts w:ascii="Times New Roman" w:eastAsia="Times New Roman" w:hAnsi="Times New Roman" w:cs="Times New Roman"/>
          <w:i/>
          <w:lang w:val="es-PE"/>
        </w:rPr>
      </w:pPr>
      <w:r w:rsidRPr="00A11DF0">
        <w:rPr>
          <w:rFonts w:ascii="Times New Roman" w:eastAsia="Times New Roman" w:hAnsi="Times New Roman" w:cs="Times New Roman"/>
          <w:i/>
          <w:lang w:val="es-PE"/>
        </w:rPr>
        <w:t>Conflictos de intereses: Ninguno que declarar</w:t>
      </w:r>
    </w:p>
    <w:p w14:paraId="5BE3BBC9" w14:textId="77777777" w:rsidR="00A11DF0" w:rsidRPr="00A11DF0" w:rsidRDefault="00A11DF0" w:rsidP="00A11DF0">
      <w:pPr>
        <w:spacing w:after="0" w:line="240" w:lineRule="auto"/>
        <w:jc w:val="right"/>
        <w:rPr>
          <w:rFonts w:ascii="Times New Roman" w:eastAsia="Times New Roman" w:hAnsi="Times New Roman" w:cs="Times New Roman"/>
          <w:i/>
          <w:lang w:val="es-PE"/>
        </w:rPr>
      </w:pPr>
    </w:p>
    <w:p w14:paraId="053D8EDC" w14:textId="77777777" w:rsidR="00D92F9F" w:rsidRDefault="0063177A" w:rsidP="00614EF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RESUMEN</w:t>
      </w:r>
    </w:p>
    <w:p w14:paraId="678012D1" w14:textId="77777777" w:rsidR="00C30902" w:rsidRDefault="00C30902" w:rsidP="00614EFF">
      <w:pPr>
        <w:spacing w:after="0" w:line="360" w:lineRule="auto"/>
        <w:jc w:val="both"/>
        <w:rPr>
          <w:rFonts w:ascii="Times New Roman" w:eastAsia="Times New Roman" w:hAnsi="Times New Roman" w:cs="Times New Roman"/>
          <w:lang w:val="es-EC"/>
        </w:rPr>
      </w:pPr>
      <w:bookmarkStart w:id="0" w:name="_gjdgxs" w:colFirst="0" w:colLast="0"/>
      <w:bookmarkEnd w:id="0"/>
      <w:r w:rsidRPr="00C30902">
        <w:rPr>
          <w:rFonts w:ascii="Times New Roman" w:eastAsia="Times New Roman" w:hAnsi="Times New Roman" w:cs="Times New Roman"/>
          <w:lang w:val="es-EC"/>
        </w:rPr>
        <w:t>El presente estudio analiza los impactos de las crisis climática y energética en la sostenibilidad agrícola y la competitividad de las exportaciones de flores y frutas en Ambato, Ecuador. Los hallazgos revelan que la interacción de eventos climáticos extremos y apagones energéticos ha reducido significativamente la productividad y calidad de estos productos, afectando su posición en mercados internacionales. A pesar de las iniciativas locales como el riego tecnificado y el uso de compostaje, las barreras económicas, tecnológicas y de infraestructura limitan la adopción de prácticas sostenibles. El estudio destaca la necesidad de políticas públicas integrales que promuevan energías renovables, financiamiento adaptado y capacitación técnica. Además, subraya el potencial de la innovación tecnológica y la agroecología para mitigar los efectos de estas crisis y garantizar la resiliencia del sector agrícola a largo plazo.</w:t>
      </w:r>
    </w:p>
    <w:p w14:paraId="433D54A8" w14:textId="77777777" w:rsidR="00614EFF" w:rsidRPr="00C30902" w:rsidRDefault="00614EFF" w:rsidP="00614EFF">
      <w:pPr>
        <w:spacing w:after="0" w:line="360" w:lineRule="auto"/>
        <w:jc w:val="both"/>
        <w:rPr>
          <w:rFonts w:ascii="Times New Roman" w:eastAsia="Times New Roman" w:hAnsi="Times New Roman" w:cs="Times New Roman"/>
          <w:lang w:val="es-EC"/>
        </w:rPr>
      </w:pPr>
    </w:p>
    <w:p w14:paraId="375EBD2F" w14:textId="5BB2AD8B" w:rsidR="00C30902" w:rsidRDefault="00C30902" w:rsidP="00614EFF">
      <w:pPr>
        <w:spacing w:after="0" w:line="360" w:lineRule="auto"/>
        <w:ind w:firstLine="720"/>
        <w:jc w:val="both"/>
        <w:rPr>
          <w:rFonts w:ascii="Times New Roman" w:eastAsia="Times New Roman" w:hAnsi="Times New Roman" w:cs="Times New Roman"/>
          <w:lang w:val="es-EC"/>
        </w:rPr>
      </w:pPr>
      <w:r w:rsidRPr="00614EFF">
        <w:rPr>
          <w:rFonts w:ascii="Times New Roman" w:eastAsia="Times New Roman" w:hAnsi="Times New Roman" w:cs="Times New Roman"/>
          <w:i/>
          <w:lang w:val="es-EC"/>
        </w:rPr>
        <w:t>Palabras clave:</w:t>
      </w:r>
      <w:r w:rsidRPr="00C30902">
        <w:rPr>
          <w:rFonts w:ascii="Times New Roman" w:eastAsia="Times New Roman" w:hAnsi="Times New Roman" w:cs="Times New Roman"/>
          <w:lang w:val="es-EC"/>
        </w:rPr>
        <w:t xml:space="preserve"> sostenibilidad agrícola, competitividad, crisis climática, crisis energética, exportaciones, Ambato</w:t>
      </w:r>
    </w:p>
    <w:p w14:paraId="5D15A746" w14:textId="77777777" w:rsidR="00614EFF" w:rsidRPr="00C30902" w:rsidRDefault="00614EFF" w:rsidP="00614EFF">
      <w:pPr>
        <w:spacing w:after="0" w:line="360" w:lineRule="auto"/>
        <w:jc w:val="both"/>
        <w:rPr>
          <w:rFonts w:ascii="Times New Roman" w:eastAsia="Times New Roman" w:hAnsi="Times New Roman" w:cs="Times New Roman"/>
          <w:lang w:val="es-EC"/>
        </w:rPr>
      </w:pPr>
    </w:p>
    <w:p w14:paraId="2E4E8C44" w14:textId="5DCEE6B8" w:rsidR="00D74AE8" w:rsidRPr="00D74AE8" w:rsidRDefault="00614EFF" w:rsidP="00614EFF">
      <w:pPr>
        <w:spacing w:line="360" w:lineRule="auto"/>
        <w:jc w:val="center"/>
        <w:rPr>
          <w:rFonts w:ascii="Times New Roman" w:eastAsia="Times New Roman" w:hAnsi="Times New Roman" w:cs="Times New Roman"/>
          <w:b/>
          <w:lang w:val="en-US"/>
        </w:rPr>
      </w:pPr>
      <w:r w:rsidRPr="00D74AE8">
        <w:rPr>
          <w:rFonts w:ascii="Times New Roman" w:eastAsia="Times New Roman" w:hAnsi="Times New Roman" w:cs="Times New Roman"/>
          <w:b/>
          <w:lang w:val="en-US"/>
        </w:rPr>
        <w:t>ABSTRACT</w:t>
      </w:r>
    </w:p>
    <w:p w14:paraId="5CBBA634" w14:textId="511C8F9D" w:rsidR="00C30902" w:rsidRPr="00C30902" w:rsidRDefault="00C30902" w:rsidP="00614EFF">
      <w:pPr>
        <w:spacing w:after="0" w:line="360" w:lineRule="auto"/>
        <w:jc w:val="both"/>
        <w:rPr>
          <w:rFonts w:ascii="Times New Roman" w:eastAsia="Times New Roman" w:hAnsi="Times New Roman" w:cs="Times New Roman"/>
          <w:iCs/>
          <w:lang w:val="en-US"/>
        </w:rPr>
      </w:pPr>
      <w:r w:rsidRPr="00C30902">
        <w:rPr>
          <w:rFonts w:ascii="Times New Roman" w:eastAsia="Times New Roman" w:hAnsi="Times New Roman" w:cs="Times New Roman"/>
          <w:iCs/>
          <w:lang w:val="en-US"/>
        </w:rPr>
        <w:t xml:space="preserve">This study examines the impacts of climate and energy crises on agricultural sustainability and the competitiveness of flower and fruit exports in Ambato, Ecuador. Findings reveal that the interplay of extreme weather events and power outages has significantly reduced the productivity and quality of these products, affecting their position in international markets. Despite local </w:t>
      </w:r>
      <w:r w:rsidRPr="00C30902">
        <w:rPr>
          <w:rFonts w:ascii="Times New Roman" w:eastAsia="Times New Roman" w:hAnsi="Times New Roman" w:cs="Times New Roman"/>
          <w:iCs/>
          <w:lang w:val="en-US"/>
        </w:rPr>
        <w:lastRenderedPageBreak/>
        <w:t>initiatives such as drip irrigation and composting, economic, technological, and infrastructural barriers limit the adoption of sustainable practices. The study highlights the need for comprehensive public policies promoting renewable energy, tailored financing, and technical training. Furthermore, it emphasizes the potential of technological innovation and agroecology to mitigate the effects of these crises and ensure the long-term resilience of the agricultural sector.</w:t>
      </w:r>
    </w:p>
    <w:p w14:paraId="17E8DEA9" w14:textId="77777777" w:rsidR="00614EFF" w:rsidRDefault="00614EFF" w:rsidP="00614EFF">
      <w:pPr>
        <w:spacing w:after="0" w:line="360" w:lineRule="auto"/>
        <w:jc w:val="both"/>
        <w:rPr>
          <w:rFonts w:ascii="Times New Roman" w:eastAsia="Times New Roman" w:hAnsi="Times New Roman" w:cs="Times New Roman"/>
          <w:b/>
          <w:bCs/>
          <w:iCs/>
          <w:lang w:val="en-US"/>
        </w:rPr>
      </w:pPr>
    </w:p>
    <w:p w14:paraId="25E3FB93" w14:textId="70B89784" w:rsidR="00C30902" w:rsidRPr="00C30902" w:rsidRDefault="00C30902" w:rsidP="00614EFF">
      <w:pPr>
        <w:spacing w:after="0" w:line="360" w:lineRule="auto"/>
        <w:ind w:firstLine="720"/>
        <w:jc w:val="both"/>
        <w:rPr>
          <w:rFonts w:ascii="Times New Roman" w:eastAsia="Times New Roman" w:hAnsi="Times New Roman" w:cs="Times New Roman"/>
          <w:iCs/>
          <w:lang w:val="en-US"/>
        </w:rPr>
      </w:pPr>
      <w:r w:rsidRPr="00614EFF">
        <w:rPr>
          <w:rFonts w:ascii="Times New Roman" w:eastAsia="Times New Roman" w:hAnsi="Times New Roman" w:cs="Times New Roman"/>
          <w:i/>
          <w:lang w:val="en-US"/>
        </w:rPr>
        <w:t>Keywords:</w:t>
      </w:r>
      <w:r w:rsidRPr="00C30902">
        <w:rPr>
          <w:rFonts w:ascii="Times New Roman" w:eastAsia="Times New Roman" w:hAnsi="Times New Roman" w:cs="Times New Roman"/>
          <w:iCs/>
          <w:lang w:val="en-US"/>
        </w:rPr>
        <w:t xml:space="preserve"> agricultural sustainability, competitiveness, climate crisis, energy crisis, exports, Ambato</w:t>
      </w:r>
    </w:p>
    <w:p w14:paraId="104316AD" w14:textId="4EDFAE9B" w:rsidR="00D74AE8" w:rsidRPr="00D74AE8" w:rsidRDefault="00D74AE8" w:rsidP="00614EFF">
      <w:pPr>
        <w:spacing w:after="0" w:line="360" w:lineRule="auto"/>
        <w:jc w:val="both"/>
        <w:rPr>
          <w:rFonts w:ascii="Times New Roman" w:eastAsia="Times New Roman" w:hAnsi="Times New Roman" w:cs="Times New Roman"/>
          <w:i/>
          <w:iCs/>
          <w:lang w:val="en-US"/>
        </w:rPr>
      </w:pPr>
    </w:p>
    <w:p w14:paraId="41D2A827" w14:textId="332E1D44" w:rsidR="00D92F9F" w:rsidRPr="00D74AE8" w:rsidRDefault="00D92F9F" w:rsidP="00614EFF">
      <w:pPr>
        <w:spacing w:after="0" w:line="360" w:lineRule="auto"/>
        <w:jc w:val="center"/>
        <w:rPr>
          <w:rFonts w:ascii="Times New Roman" w:eastAsia="Times New Roman" w:hAnsi="Times New Roman" w:cs="Times New Roman"/>
          <w:lang w:val="en-US"/>
        </w:rPr>
      </w:pPr>
    </w:p>
    <w:p w14:paraId="3B53EE8C" w14:textId="77777777" w:rsidR="00614EFF" w:rsidRDefault="00614EFF" w:rsidP="00614EFF">
      <w:pPr>
        <w:spacing w:after="0" w:line="240" w:lineRule="auto"/>
        <w:rPr>
          <w:rFonts w:ascii="Times New Roman" w:hAnsi="Times New Roman" w:cs="Times New Roman"/>
          <w:sz w:val="18"/>
          <w:szCs w:val="18"/>
        </w:rPr>
      </w:pPr>
    </w:p>
    <w:p w14:paraId="1DF33725" w14:textId="77777777" w:rsidR="00614EFF" w:rsidRDefault="00614EFF" w:rsidP="00614EFF">
      <w:pPr>
        <w:spacing w:after="0" w:line="240" w:lineRule="auto"/>
        <w:rPr>
          <w:rFonts w:ascii="Times New Roman" w:hAnsi="Times New Roman" w:cs="Times New Roman"/>
          <w:sz w:val="18"/>
          <w:szCs w:val="18"/>
        </w:rPr>
      </w:pPr>
    </w:p>
    <w:p w14:paraId="16974875" w14:textId="77777777" w:rsidR="00614EFF" w:rsidRDefault="00614EFF" w:rsidP="00614EFF">
      <w:pPr>
        <w:spacing w:after="0" w:line="240" w:lineRule="auto"/>
        <w:rPr>
          <w:rFonts w:ascii="Times New Roman" w:hAnsi="Times New Roman" w:cs="Times New Roman"/>
          <w:sz w:val="18"/>
          <w:szCs w:val="18"/>
        </w:rPr>
      </w:pPr>
    </w:p>
    <w:p w14:paraId="44C364F4" w14:textId="77777777" w:rsidR="00614EFF" w:rsidRDefault="00614EFF" w:rsidP="00614EFF">
      <w:pPr>
        <w:spacing w:after="0" w:line="240" w:lineRule="auto"/>
        <w:rPr>
          <w:rFonts w:ascii="Times New Roman" w:hAnsi="Times New Roman" w:cs="Times New Roman"/>
          <w:sz w:val="18"/>
          <w:szCs w:val="18"/>
        </w:rPr>
      </w:pPr>
    </w:p>
    <w:p w14:paraId="1704C42D" w14:textId="77777777" w:rsidR="00614EFF" w:rsidRDefault="00614EFF" w:rsidP="00614EFF">
      <w:pPr>
        <w:spacing w:after="0" w:line="240" w:lineRule="auto"/>
        <w:rPr>
          <w:rFonts w:ascii="Times New Roman" w:hAnsi="Times New Roman" w:cs="Times New Roman"/>
          <w:sz w:val="18"/>
          <w:szCs w:val="18"/>
        </w:rPr>
      </w:pPr>
    </w:p>
    <w:p w14:paraId="41015FD4" w14:textId="77777777" w:rsidR="00614EFF" w:rsidRDefault="00614EFF" w:rsidP="00614EFF">
      <w:pPr>
        <w:spacing w:after="0" w:line="240" w:lineRule="auto"/>
        <w:rPr>
          <w:rFonts w:ascii="Times New Roman" w:hAnsi="Times New Roman" w:cs="Times New Roman"/>
          <w:sz w:val="18"/>
          <w:szCs w:val="18"/>
        </w:rPr>
      </w:pPr>
    </w:p>
    <w:p w14:paraId="0835DE6C" w14:textId="77777777" w:rsidR="00614EFF" w:rsidRDefault="00614EFF" w:rsidP="00614EFF">
      <w:pPr>
        <w:spacing w:after="0" w:line="240" w:lineRule="auto"/>
        <w:rPr>
          <w:rFonts w:ascii="Times New Roman" w:hAnsi="Times New Roman" w:cs="Times New Roman"/>
          <w:sz w:val="18"/>
          <w:szCs w:val="18"/>
        </w:rPr>
      </w:pPr>
    </w:p>
    <w:p w14:paraId="1A2C5FB8" w14:textId="77777777" w:rsidR="00614EFF" w:rsidRDefault="00614EFF" w:rsidP="00614EFF">
      <w:pPr>
        <w:spacing w:after="0" w:line="240" w:lineRule="auto"/>
        <w:rPr>
          <w:rFonts w:ascii="Times New Roman" w:hAnsi="Times New Roman" w:cs="Times New Roman"/>
          <w:sz w:val="18"/>
          <w:szCs w:val="18"/>
        </w:rPr>
      </w:pPr>
    </w:p>
    <w:p w14:paraId="2517C971" w14:textId="77777777" w:rsidR="00614EFF" w:rsidRDefault="00614EFF" w:rsidP="00614EFF">
      <w:pPr>
        <w:spacing w:after="0" w:line="240" w:lineRule="auto"/>
        <w:rPr>
          <w:rFonts w:ascii="Times New Roman" w:hAnsi="Times New Roman" w:cs="Times New Roman"/>
          <w:sz w:val="18"/>
          <w:szCs w:val="18"/>
        </w:rPr>
      </w:pPr>
    </w:p>
    <w:p w14:paraId="05FEFE4C" w14:textId="77777777" w:rsidR="00614EFF" w:rsidRDefault="00614EFF" w:rsidP="00614EFF">
      <w:pPr>
        <w:spacing w:after="0" w:line="240" w:lineRule="auto"/>
        <w:rPr>
          <w:rFonts w:ascii="Times New Roman" w:hAnsi="Times New Roman" w:cs="Times New Roman"/>
          <w:sz w:val="18"/>
          <w:szCs w:val="18"/>
        </w:rPr>
      </w:pPr>
    </w:p>
    <w:p w14:paraId="00A51345" w14:textId="77777777" w:rsidR="00614EFF" w:rsidRDefault="00614EFF" w:rsidP="00614EFF">
      <w:pPr>
        <w:spacing w:after="0" w:line="240" w:lineRule="auto"/>
        <w:rPr>
          <w:rFonts w:ascii="Times New Roman" w:hAnsi="Times New Roman" w:cs="Times New Roman"/>
          <w:sz w:val="18"/>
          <w:szCs w:val="18"/>
        </w:rPr>
      </w:pPr>
    </w:p>
    <w:p w14:paraId="6AE73B72" w14:textId="77777777" w:rsidR="00614EFF" w:rsidRDefault="00614EFF" w:rsidP="00614EFF">
      <w:pPr>
        <w:spacing w:after="0" w:line="240" w:lineRule="auto"/>
        <w:rPr>
          <w:rFonts w:ascii="Times New Roman" w:hAnsi="Times New Roman" w:cs="Times New Roman"/>
          <w:sz w:val="18"/>
          <w:szCs w:val="18"/>
        </w:rPr>
      </w:pPr>
    </w:p>
    <w:p w14:paraId="127B4AB4" w14:textId="77777777" w:rsidR="00614EFF" w:rsidRDefault="00614EFF" w:rsidP="00614EFF">
      <w:pPr>
        <w:spacing w:after="0" w:line="240" w:lineRule="auto"/>
        <w:rPr>
          <w:rFonts w:ascii="Times New Roman" w:hAnsi="Times New Roman" w:cs="Times New Roman"/>
          <w:sz w:val="18"/>
          <w:szCs w:val="18"/>
        </w:rPr>
      </w:pPr>
    </w:p>
    <w:p w14:paraId="1D0FAF7C" w14:textId="77777777" w:rsidR="00614EFF" w:rsidRDefault="00614EFF" w:rsidP="00614EFF">
      <w:pPr>
        <w:spacing w:after="0" w:line="240" w:lineRule="auto"/>
        <w:rPr>
          <w:rFonts w:ascii="Times New Roman" w:hAnsi="Times New Roman" w:cs="Times New Roman"/>
          <w:sz w:val="18"/>
          <w:szCs w:val="18"/>
        </w:rPr>
      </w:pPr>
    </w:p>
    <w:p w14:paraId="10E25328" w14:textId="77777777" w:rsidR="00614EFF" w:rsidRDefault="00614EFF" w:rsidP="00614EFF">
      <w:pPr>
        <w:spacing w:after="0" w:line="240" w:lineRule="auto"/>
        <w:rPr>
          <w:rFonts w:ascii="Times New Roman" w:hAnsi="Times New Roman" w:cs="Times New Roman"/>
          <w:sz w:val="18"/>
          <w:szCs w:val="18"/>
        </w:rPr>
      </w:pPr>
    </w:p>
    <w:p w14:paraId="7E2F6888" w14:textId="77777777" w:rsidR="00614EFF" w:rsidRDefault="00614EFF" w:rsidP="00614EFF">
      <w:pPr>
        <w:spacing w:after="0" w:line="240" w:lineRule="auto"/>
        <w:rPr>
          <w:rFonts w:ascii="Times New Roman" w:hAnsi="Times New Roman" w:cs="Times New Roman"/>
          <w:sz w:val="18"/>
          <w:szCs w:val="18"/>
        </w:rPr>
      </w:pPr>
    </w:p>
    <w:p w14:paraId="157759C0" w14:textId="77777777" w:rsidR="00614EFF" w:rsidRDefault="00614EFF" w:rsidP="00614EFF">
      <w:pPr>
        <w:spacing w:after="0" w:line="240" w:lineRule="auto"/>
        <w:rPr>
          <w:rFonts w:ascii="Times New Roman" w:hAnsi="Times New Roman" w:cs="Times New Roman"/>
          <w:sz w:val="18"/>
          <w:szCs w:val="18"/>
        </w:rPr>
      </w:pPr>
    </w:p>
    <w:p w14:paraId="002191C3" w14:textId="77777777" w:rsidR="00614EFF" w:rsidRDefault="00614EFF" w:rsidP="00614EFF">
      <w:pPr>
        <w:spacing w:after="0" w:line="240" w:lineRule="auto"/>
        <w:rPr>
          <w:rFonts w:ascii="Times New Roman" w:hAnsi="Times New Roman" w:cs="Times New Roman"/>
          <w:sz w:val="18"/>
          <w:szCs w:val="18"/>
        </w:rPr>
      </w:pPr>
    </w:p>
    <w:p w14:paraId="44D77DAF" w14:textId="77777777" w:rsidR="00614EFF" w:rsidRDefault="00614EFF" w:rsidP="00614EFF">
      <w:pPr>
        <w:spacing w:after="0" w:line="240" w:lineRule="auto"/>
        <w:rPr>
          <w:rFonts w:ascii="Times New Roman" w:hAnsi="Times New Roman" w:cs="Times New Roman"/>
          <w:sz w:val="18"/>
          <w:szCs w:val="18"/>
        </w:rPr>
      </w:pPr>
    </w:p>
    <w:p w14:paraId="2CE57CD2" w14:textId="77777777" w:rsidR="00614EFF" w:rsidRDefault="00614EFF" w:rsidP="00614EFF">
      <w:pPr>
        <w:spacing w:after="0" w:line="240" w:lineRule="auto"/>
        <w:rPr>
          <w:rFonts w:ascii="Times New Roman" w:hAnsi="Times New Roman" w:cs="Times New Roman"/>
          <w:sz w:val="18"/>
          <w:szCs w:val="18"/>
        </w:rPr>
      </w:pPr>
    </w:p>
    <w:p w14:paraId="3A719EF1" w14:textId="77777777" w:rsidR="00614EFF" w:rsidRDefault="00614EFF" w:rsidP="00614EFF">
      <w:pPr>
        <w:spacing w:after="0" w:line="240" w:lineRule="auto"/>
        <w:rPr>
          <w:rFonts w:ascii="Times New Roman" w:hAnsi="Times New Roman" w:cs="Times New Roman"/>
          <w:sz w:val="18"/>
          <w:szCs w:val="18"/>
        </w:rPr>
      </w:pPr>
    </w:p>
    <w:p w14:paraId="68DA8672" w14:textId="77777777" w:rsidR="00614EFF" w:rsidRDefault="00614EFF" w:rsidP="00614EFF">
      <w:pPr>
        <w:spacing w:after="0" w:line="240" w:lineRule="auto"/>
        <w:rPr>
          <w:rFonts w:ascii="Times New Roman" w:hAnsi="Times New Roman" w:cs="Times New Roman"/>
          <w:sz w:val="18"/>
          <w:szCs w:val="18"/>
        </w:rPr>
      </w:pPr>
    </w:p>
    <w:p w14:paraId="0A504883" w14:textId="77777777" w:rsidR="00614EFF" w:rsidRDefault="00614EFF" w:rsidP="00614EFF">
      <w:pPr>
        <w:spacing w:after="0" w:line="240" w:lineRule="auto"/>
        <w:rPr>
          <w:rFonts w:ascii="Times New Roman" w:hAnsi="Times New Roman" w:cs="Times New Roman"/>
          <w:sz w:val="18"/>
          <w:szCs w:val="18"/>
        </w:rPr>
      </w:pPr>
    </w:p>
    <w:p w14:paraId="57F04E9B" w14:textId="77777777" w:rsidR="00614EFF" w:rsidRDefault="00614EFF" w:rsidP="00614EFF">
      <w:pPr>
        <w:spacing w:after="0" w:line="240" w:lineRule="auto"/>
        <w:rPr>
          <w:rFonts w:ascii="Times New Roman" w:hAnsi="Times New Roman" w:cs="Times New Roman"/>
          <w:sz w:val="18"/>
          <w:szCs w:val="18"/>
        </w:rPr>
      </w:pPr>
    </w:p>
    <w:p w14:paraId="7BE728C3" w14:textId="77777777" w:rsidR="00614EFF" w:rsidRDefault="00614EFF" w:rsidP="00614EFF">
      <w:pPr>
        <w:spacing w:after="0" w:line="240" w:lineRule="auto"/>
        <w:rPr>
          <w:rFonts w:ascii="Times New Roman" w:hAnsi="Times New Roman" w:cs="Times New Roman"/>
          <w:sz w:val="18"/>
          <w:szCs w:val="18"/>
        </w:rPr>
      </w:pPr>
    </w:p>
    <w:p w14:paraId="07B08B6F" w14:textId="77777777" w:rsidR="00614EFF" w:rsidRDefault="00614EFF" w:rsidP="00614EFF">
      <w:pPr>
        <w:spacing w:after="0" w:line="240" w:lineRule="auto"/>
        <w:rPr>
          <w:rFonts w:ascii="Times New Roman" w:hAnsi="Times New Roman" w:cs="Times New Roman"/>
          <w:sz w:val="18"/>
          <w:szCs w:val="18"/>
        </w:rPr>
      </w:pPr>
    </w:p>
    <w:p w14:paraId="6731712C" w14:textId="77777777" w:rsidR="00614EFF" w:rsidRDefault="00614EFF" w:rsidP="00614EFF">
      <w:pPr>
        <w:spacing w:after="0" w:line="240" w:lineRule="auto"/>
        <w:rPr>
          <w:rFonts w:ascii="Times New Roman" w:hAnsi="Times New Roman" w:cs="Times New Roman"/>
          <w:sz w:val="18"/>
          <w:szCs w:val="18"/>
        </w:rPr>
      </w:pPr>
    </w:p>
    <w:p w14:paraId="2E93B906" w14:textId="77777777" w:rsidR="00614EFF" w:rsidRDefault="00614EFF" w:rsidP="00614EFF">
      <w:pPr>
        <w:spacing w:after="0" w:line="240" w:lineRule="auto"/>
        <w:rPr>
          <w:rFonts w:ascii="Times New Roman" w:hAnsi="Times New Roman" w:cs="Times New Roman"/>
          <w:sz w:val="18"/>
          <w:szCs w:val="18"/>
        </w:rPr>
      </w:pPr>
    </w:p>
    <w:p w14:paraId="22850DD6" w14:textId="77777777" w:rsidR="00614EFF" w:rsidRDefault="00614EFF" w:rsidP="00614EFF">
      <w:pPr>
        <w:spacing w:after="0" w:line="240" w:lineRule="auto"/>
        <w:rPr>
          <w:rFonts w:ascii="Times New Roman" w:hAnsi="Times New Roman" w:cs="Times New Roman"/>
          <w:sz w:val="18"/>
          <w:szCs w:val="18"/>
        </w:rPr>
      </w:pPr>
    </w:p>
    <w:p w14:paraId="285EF3BE" w14:textId="77777777" w:rsidR="00614EFF" w:rsidRDefault="00614EFF" w:rsidP="00614EFF">
      <w:pPr>
        <w:spacing w:after="0" w:line="240" w:lineRule="auto"/>
        <w:rPr>
          <w:rFonts w:ascii="Times New Roman" w:hAnsi="Times New Roman" w:cs="Times New Roman"/>
          <w:sz w:val="18"/>
          <w:szCs w:val="18"/>
        </w:rPr>
      </w:pPr>
    </w:p>
    <w:p w14:paraId="2F377FAC" w14:textId="77777777" w:rsidR="00614EFF" w:rsidRDefault="00614EFF" w:rsidP="00614EFF">
      <w:pPr>
        <w:spacing w:after="0" w:line="240" w:lineRule="auto"/>
        <w:rPr>
          <w:rFonts w:ascii="Times New Roman" w:hAnsi="Times New Roman" w:cs="Times New Roman"/>
          <w:sz w:val="18"/>
          <w:szCs w:val="18"/>
        </w:rPr>
      </w:pPr>
    </w:p>
    <w:p w14:paraId="7ED2A8DB" w14:textId="77777777" w:rsidR="00614EFF" w:rsidRDefault="00614EFF" w:rsidP="00614EFF">
      <w:pPr>
        <w:spacing w:after="0" w:line="240" w:lineRule="auto"/>
        <w:rPr>
          <w:rFonts w:ascii="Times New Roman" w:hAnsi="Times New Roman" w:cs="Times New Roman"/>
          <w:sz w:val="18"/>
          <w:szCs w:val="18"/>
        </w:rPr>
      </w:pPr>
    </w:p>
    <w:p w14:paraId="3B0ECAE5" w14:textId="77777777" w:rsidR="00614EFF" w:rsidRDefault="00614EFF" w:rsidP="00614EFF">
      <w:pPr>
        <w:spacing w:after="0" w:line="240" w:lineRule="auto"/>
        <w:rPr>
          <w:rFonts w:ascii="Times New Roman" w:hAnsi="Times New Roman" w:cs="Times New Roman"/>
          <w:sz w:val="18"/>
          <w:szCs w:val="18"/>
        </w:rPr>
      </w:pPr>
    </w:p>
    <w:p w14:paraId="7B3A3E9C" w14:textId="77777777" w:rsidR="00614EFF" w:rsidRDefault="00614EFF" w:rsidP="00614EFF">
      <w:pPr>
        <w:spacing w:after="0" w:line="240" w:lineRule="auto"/>
        <w:rPr>
          <w:rFonts w:ascii="Times New Roman" w:hAnsi="Times New Roman" w:cs="Times New Roman"/>
          <w:sz w:val="18"/>
          <w:szCs w:val="18"/>
        </w:rPr>
      </w:pPr>
    </w:p>
    <w:p w14:paraId="5F45BB35" w14:textId="77777777" w:rsidR="00614EFF" w:rsidRDefault="00614EFF" w:rsidP="00614EFF">
      <w:pPr>
        <w:spacing w:after="0" w:line="240" w:lineRule="auto"/>
        <w:rPr>
          <w:rFonts w:ascii="Times New Roman" w:hAnsi="Times New Roman" w:cs="Times New Roman"/>
          <w:sz w:val="18"/>
          <w:szCs w:val="18"/>
        </w:rPr>
      </w:pPr>
    </w:p>
    <w:p w14:paraId="58B6B80D" w14:textId="77777777" w:rsidR="00614EFF" w:rsidRDefault="00614EFF" w:rsidP="00614EFF">
      <w:pPr>
        <w:spacing w:after="0" w:line="240" w:lineRule="auto"/>
        <w:rPr>
          <w:rFonts w:ascii="Times New Roman" w:hAnsi="Times New Roman" w:cs="Times New Roman"/>
          <w:sz w:val="18"/>
          <w:szCs w:val="18"/>
        </w:rPr>
      </w:pPr>
    </w:p>
    <w:p w14:paraId="75F6A70B" w14:textId="77777777" w:rsidR="00614EFF" w:rsidRDefault="00614EFF" w:rsidP="00614EFF">
      <w:pPr>
        <w:spacing w:after="0" w:line="240" w:lineRule="auto"/>
        <w:rPr>
          <w:rFonts w:ascii="Times New Roman" w:hAnsi="Times New Roman" w:cs="Times New Roman"/>
          <w:sz w:val="18"/>
          <w:szCs w:val="18"/>
        </w:rPr>
      </w:pPr>
    </w:p>
    <w:p w14:paraId="6C132DE0" w14:textId="77777777" w:rsidR="00614EFF" w:rsidRDefault="00614EFF" w:rsidP="00614EFF">
      <w:pPr>
        <w:spacing w:after="0" w:line="240" w:lineRule="auto"/>
        <w:rPr>
          <w:rFonts w:ascii="Times New Roman" w:hAnsi="Times New Roman" w:cs="Times New Roman"/>
          <w:sz w:val="18"/>
          <w:szCs w:val="18"/>
        </w:rPr>
      </w:pPr>
    </w:p>
    <w:p w14:paraId="7ABB62DB" w14:textId="77777777" w:rsidR="00614EFF" w:rsidRDefault="00614EFF" w:rsidP="00614EFF">
      <w:pPr>
        <w:spacing w:after="0" w:line="240" w:lineRule="auto"/>
        <w:rPr>
          <w:rFonts w:ascii="Times New Roman" w:hAnsi="Times New Roman" w:cs="Times New Roman"/>
          <w:sz w:val="18"/>
          <w:szCs w:val="18"/>
        </w:rPr>
      </w:pPr>
    </w:p>
    <w:p w14:paraId="3C1DDB6A" w14:textId="77777777" w:rsidR="00614EFF" w:rsidRDefault="00614EFF" w:rsidP="00614EFF">
      <w:pPr>
        <w:spacing w:after="0" w:line="240" w:lineRule="auto"/>
        <w:rPr>
          <w:rFonts w:ascii="Times New Roman" w:hAnsi="Times New Roman" w:cs="Times New Roman"/>
          <w:sz w:val="18"/>
          <w:szCs w:val="18"/>
        </w:rPr>
      </w:pPr>
    </w:p>
    <w:p w14:paraId="60773E28" w14:textId="77777777" w:rsidR="00614EFF" w:rsidRDefault="00614EFF" w:rsidP="00614EFF">
      <w:pPr>
        <w:spacing w:after="0" w:line="240" w:lineRule="auto"/>
        <w:rPr>
          <w:rFonts w:ascii="Times New Roman" w:hAnsi="Times New Roman" w:cs="Times New Roman"/>
          <w:sz w:val="18"/>
          <w:szCs w:val="18"/>
        </w:rPr>
      </w:pPr>
    </w:p>
    <w:p w14:paraId="59987DC4" w14:textId="77777777" w:rsidR="00614EFF" w:rsidRDefault="00614EFF" w:rsidP="00614EFF">
      <w:pPr>
        <w:spacing w:after="0" w:line="240" w:lineRule="auto"/>
        <w:rPr>
          <w:rFonts w:ascii="Times New Roman" w:hAnsi="Times New Roman" w:cs="Times New Roman"/>
          <w:sz w:val="18"/>
          <w:szCs w:val="18"/>
        </w:rPr>
      </w:pPr>
    </w:p>
    <w:p w14:paraId="4A1D9DFF" w14:textId="77777777" w:rsidR="00614EFF" w:rsidRDefault="00614EFF" w:rsidP="00614EFF">
      <w:pPr>
        <w:spacing w:after="0" w:line="240" w:lineRule="auto"/>
        <w:rPr>
          <w:rFonts w:ascii="Times New Roman" w:hAnsi="Times New Roman" w:cs="Times New Roman"/>
          <w:sz w:val="18"/>
          <w:szCs w:val="18"/>
        </w:rPr>
      </w:pPr>
    </w:p>
    <w:p w14:paraId="6D4318A6" w14:textId="77777777" w:rsidR="00614EFF" w:rsidRDefault="00614EFF" w:rsidP="00614EFF">
      <w:pPr>
        <w:spacing w:after="0" w:line="240" w:lineRule="auto"/>
        <w:rPr>
          <w:rFonts w:ascii="Times New Roman" w:hAnsi="Times New Roman" w:cs="Times New Roman"/>
          <w:sz w:val="18"/>
          <w:szCs w:val="18"/>
        </w:rPr>
      </w:pPr>
    </w:p>
    <w:p w14:paraId="4215906A" w14:textId="77777777" w:rsidR="00614EFF" w:rsidRDefault="00614EFF" w:rsidP="00614EFF">
      <w:pPr>
        <w:spacing w:after="0" w:line="240" w:lineRule="auto"/>
        <w:rPr>
          <w:rFonts w:ascii="Times New Roman" w:hAnsi="Times New Roman" w:cs="Times New Roman"/>
          <w:sz w:val="18"/>
          <w:szCs w:val="18"/>
        </w:rPr>
      </w:pPr>
    </w:p>
    <w:p w14:paraId="505212F1" w14:textId="77777777" w:rsidR="00614EFF" w:rsidRPr="00E26838" w:rsidRDefault="00614EFF" w:rsidP="00614EFF">
      <w:pPr>
        <w:spacing w:after="0" w:line="240" w:lineRule="auto"/>
        <w:rPr>
          <w:rFonts w:ascii="Times New Roman" w:hAnsi="Times New Roman" w:cs="Times New Roman"/>
          <w:sz w:val="18"/>
          <w:szCs w:val="18"/>
        </w:rPr>
      </w:pPr>
    </w:p>
    <w:p w14:paraId="577E3751" w14:textId="77AD789F" w:rsidR="00C30902" w:rsidRDefault="00614EFF" w:rsidP="00075E00">
      <w:pPr>
        <w:spacing w:after="0" w:line="240" w:lineRule="auto"/>
        <w:rPr>
          <w:rFonts w:ascii="Times New Roman" w:eastAsia="Times New Roman" w:hAnsi="Times New Roman" w:cs="Times New Roman"/>
          <w:lang w:val="en-US"/>
        </w:rPr>
      </w:pPr>
      <w:r w:rsidRPr="00E26838">
        <w:rPr>
          <w:rFonts w:ascii="Times New Roman" w:hAnsi="Times New Roman" w:cs="Times New Roman"/>
          <w:sz w:val="18"/>
          <w:szCs w:val="18"/>
        </w:rPr>
        <w:t xml:space="preserve">Todo el contenido de la Revista Científica Internacional Arandu UTIC publicado en este sitio está disponible bajo licencia Creative Commons Atribution 4.0 International. </w:t>
      </w:r>
      <w:r w:rsidRPr="00E26838">
        <w:rPr>
          <w:rFonts w:ascii="Times New Roman" w:hAnsi="Times New Roman" w:cs="Times New Roman"/>
          <w:noProof/>
          <w:sz w:val="18"/>
          <w:szCs w:val="18"/>
        </w:rPr>
        <w:drawing>
          <wp:inline distT="0" distB="0" distL="0" distR="0" wp14:anchorId="54F95A21" wp14:editId="7D039341">
            <wp:extent cx="371475" cy="133350"/>
            <wp:effectExtent l="0" t="0" r="9525" b="0"/>
            <wp:docPr id="8953697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33350"/>
                    </a:xfrm>
                    <a:prstGeom prst="rect">
                      <a:avLst/>
                    </a:prstGeom>
                    <a:noFill/>
                    <a:ln>
                      <a:noFill/>
                    </a:ln>
                  </pic:spPr>
                </pic:pic>
              </a:graphicData>
            </a:graphic>
          </wp:inline>
        </w:drawing>
      </w:r>
      <w:r w:rsidR="00C30902">
        <w:rPr>
          <w:rFonts w:ascii="Times New Roman" w:eastAsia="Times New Roman" w:hAnsi="Times New Roman" w:cs="Times New Roman"/>
          <w:lang w:val="en-US"/>
        </w:rPr>
        <w:br w:type="page"/>
      </w:r>
    </w:p>
    <w:p w14:paraId="4B10631A" w14:textId="77777777" w:rsidR="00D92F9F" w:rsidRDefault="0063177A" w:rsidP="00483756">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INTRODUCCIÓN</w:t>
      </w:r>
    </w:p>
    <w:p w14:paraId="3EAD5E12" w14:textId="77777777" w:rsidR="00162F5D" w:rsidRPr="00162F5D" w:rsidRDefault="00162F5D" w:rsidP="00483756">
      <w:pPr>
        <w:spacing w:after="0" w:line="360" w:lineRule="auto"/>
        <w:ind w:firstLine="567"/>
        <w:jc w:val="both"/>
        <w:rPr>
          <w:rFonts w:ascii="Times New Roman" w:eastAsia="Times New Roman" w:hAnsi="Times New Roman" w:cs="Times New Roman"/>
          <w:lang w:val="es-EC"/>
        </w:rPr>
      </w:pPr>
      <w:r w:rsidRPr="00162F5D">
        <w:rPr>
          <w:rFonts w:ascii="Times New Roman" w:eastAsia="Times New Roman" w:hAnsi="Times New Roman" w:cs="Times New Roman"/>
          <w:lang w:val="es-EC"/>
        </w:rPr>
        <w:t>La producción y exportación de flores y frutas constituyen pilares fundamentales de la economía ecuatoriana, representando un aporte significativo al Producto Interno Bruto (PIB) y generando empleo en diversas regiones del país (FAO, 2021; Banco Central del Ecuador, 2023). En este contexto, la ciudad de Ambato se destaca como un eje estratégico debido a su ubicación geográfica, tradición agrícola y consolidación como una de las principales regiones productoras de flores y frutas de alta calidad (INEC, 2022). Sin embargo, este sector enfrenta desafíos sustanciales derivados de la convergencia de dos crisis globales: la climática y la energética, cuyos impactos interrelacionados amenazan la sostenibilidad y la competitividad de estas actividades productivas (IPCC, 2022; IEA, 2023).</w:t>
      </w:r>
    </w:p>
    <w:p w14:paraId="1BFEB680" w14:textId="77777777" w:rsidR="00162F5D" w:rsidRPr="00162F5D" w:rsidRDefault="00162F5D" w:rsidP="00483756">
      <w:pPr>
        <w:spacing w:after="0" w:line="360" w:lineRule="auto"/>
        <w:ind w:firstLine="567"/>
        <w:jc w:val="both"/>
        <w:rPr>
          <w:rFonts w:ascii="Times New Roman" w:eastAsia="Times New Roman" w:hAnsi="Times New Roman" w:cs="Times New Roman"/>
          <w:lang w:val="es-EC"/>
        </w:rPr>
      </w:pPr>
      <w:r w:rsidRPr="00162F5D">
        <w:rPr>
          <w:rFonts w:ascii="Times New Roman" w:eastAsia="Times New Roman" w:hAnsi="Times New Roman" w:cs="Times New Roman"/>
          <w:lang w:val="es-EC"/>
        </w:rPr>
        <w:t>El cambio climático ha alterado drásticamente los patrones climáticos históricos que favorecían la producción agrícola en Ambato. Las variaciones en la temperatura, las precipitaciones irregulares y la frecuencia creciente de eventos extremos, como sequías prolongadas y lluvias torrenciales, han reducido el rendimiento y la calidad de los cultivos (Paredes &amp; Rivera, 2023; Rosenzweig et al., 2022). Estas condiciones también han incrementado la incidencia de plagas y enfermedades, lo que exige a los agricultores adaptarse a escenarios impredecibles con recursos limitados, exacerbando las desigualdades entre pequeños y grandes productores (Altieri &amp; Nicholls, 2020).</w:t>
      </w:r>
    </w:p>
    <w:p w14:paraId="15AC1DCD" w14:textId="77777777" w:rsidR="00162F5D" w:rsidRPr="00162F5D" w:rsidRDefault="00162F5D" w:rsidP="00483756">
      <w:pPr>
        <w:spacing w:after="0" w:line="360" w:lineRule="auto"/>
        <w:ind w:firstLine="567"/>
        <w:jc w:val="both"/>
        <w:rPr>
          <w:rFonts w:ascii="Times New Roman" w:eastAsia="Times New Roman" w:hAnsi="Times New Roman" w:cs="Times New Roman"/>
          <w:lang w:val="es-EC"/>
        </w:rPr>
      </w:pPr>
      <w:r w:rsidRPr="00162F5D">
        <w:rPr>
          <w:rFonts w:ascii="Times New Roman" w:eastAsia="Times New Roman" w:hAnsi="Times New Roman" w:cs="Times New Roman"/>
          <w:lang w:val="es-EC"/>
        </w:rPr>
        <w:t>A este desafío se suma la crisis energética, que afecta directamente la rentabilidad y sostenibilidad de las explotaciones agrícolas. Aunque Ecuador cuenta con una matriz energética dominada por fuentes hidroeléctricas (MEER, 2023), la disminución de los caudales de los ríos, vinculada al cambio climático, ha reducido significativamente la capacidad de generación eléctrica, provocando apagones frecuentes (IEA, 2023). Esto impacta especialmente a las operaciones agrícolas tecnificadas, como los sistemas de riego por goteo y las cámaras de refrigeración, esenciales para mantener la calidad y competitividad de los productos agrícolas en los mercados internacionales (Smith et al., 2021). Ante estas dificultades, muchos agricultores han recurrido al uso de generadores a base de combustibles fósiles, incrementando los costos de producción y las emisiones de gases de efecto invernadero, perpetuando el ciclo de insostenibilidad (OCDE, 2022).</w:t>
      </w:r>
    </w:p>
    <w:p w14:paraId="06FFF806" w14:textId="77777777" w:rsidR="00162F5D" w:rsidRPr="00162F5D" w:rsidRDefault="00162F5D" w:rsidP="00483756">
      <w:pPr>
        <w:spacing w:after="0" w:line="360" w:lineRule="auto"/>
        <w:ind w:firstLine="567"/>
        <w:jc w:val="both"/>
        <w:rPr>
          <w:rFonts w:ascii="Times New Roman" w:eastAsia="Times New Roman" w:hAnsi="Times New Roman" w:cs="Times New Roman"/>
          <w:lang w:val="es-EC"/>
        </w:rPr>
      </w:pPr>
      <w:r w:rsidRPr="00162F5D">
        <w:rPr>
          <w:rFonts w:ascii="Times New Roman" w:eastAsia="Times New Roman" w:hAnsi="Times New Roman" w:cs="Times New Roman"/>
          <w:lang w:val="es-EC"/>
        </w:rPr>
        <w:t xml:space="preserve">La interrelación entre las crisis climática y energética plantea un desafío estructural para el sector agrícola. La reducción de recursos hídricos no solo compromete la productividad agrícola, sino también la capacidad del país para mantener su principal fuente de energía renovable, exacerbando las dificultades para cumplir con los estándares internacionales que exigen prácticas sostenibles (Comisión UE, 2023). Los consumidores en mercados clave, como Europa y Norteamérica, cada vez más priorizan productos con bajas emisiones de carbono y producidos bajo criterios de sostenibilidad (Pérez &amp; Hernández, 2022; IPCC, 2022). Si bien la industria </w:t>
      </w:r>
      <w:r w:rsidRPr="00162F5D">
        <w:rPr>
          <w:rFonts w:ascii="Times New Roman" w:eastAsia="Times New Roman" w:hAnsi="Times New Roman" w:cs="Times New Roman"/>
          <w:lang w:val="es-EC"/>
        </w:rPr>
        <w:lastRenderedPageBreak/>
        <w:t>florícola ecuatoriana ha comenzado a implementar iniciativas como la optimización de procesos y la adopción de tecnologías limpias, estas requieren inversiones significativas en infraestructura y capacitación, lo que representa un reto considerable para los pequeños y medianos productores (Rodríguez et al., 2023).</w:t>
      </w:r>
    </w:p>
    <w:p w14:paraId="24DABAA6" w14:textId="77777777" w:rsidR="00162F5D" w:rsidRPr="00162F5D" w:rsidRDefault="00162F5D" w:rsidP="00483756">
      <w:pPr>
        <w:spacing w:after="0" w:line="360" w:lineRule="auto"/>
        <w:ind w:firstLine="567"/>
        <w:jc w:val="both"/>
        <w:rPr>
          <w:rFonts w:ascii="Times New Roman" w:eastAsia="Times New Roman" w:hAnsi="Times New Roman" w:cs="Times New Roman"/>
          <w:lang w:val="es-EC"/>
        </w:rPr>
      </w:pPr>
      <w:r w:rsidRPr="00162F5D">
        <w:rPr>
          <w:rFonts w:ascii="Times New Roman" w:eastAsia="Times New Roman" w:hAnsi="Times New Roman" w:cs="Times New Roman"/>
          <w:lang w:val="es-EC"/>
        </w:rPr>
        <w:t>En este contexto, el presente artículo tiene como objetivo general analizar el impacto combinado de las crisis climática y energética en la sostenibilidad agrícola y la competitividad de las exportaciones de flores y frutas en Ambato. Los objetivos específicos incluyen: (1) identificar los principales retos que estas crisis representan para la región, (2) evaluar la efectividad de las iniciativas actuales en promover prácticas sostenibles, y (3) proponer estrategias integrales que combinen enfoques de mitigación, adaptación y transición hacia energías renovables (Paredes &amp; Rivera, 2023; Altieri &amp; Nicholls, 2020).</w:t>
      </w:r>
    </w:p>
    <w:p w14:paraId="76373C2E" w14:textId="77777777" w:rsidR="00162F5D" w:rsidRPr="00162F5D" w:rsidRDefault="00162F5D" w:rsidP="00483756">
      <w:pPr>
        <w:spacing w:after="0" w:line="360" w:lineRule="auto"/>
        <w:ind w:firstLine="567"/>
        <w:jc w:val="both"/>
        <w:rPr>
          <w:rFonts w:ascii="Times New Roman" w:eastAsia="Times New Roman" w:hAnsi="Times New Roman" w:cs="Times New Roman"/>
          <w:lang w:val="es-EC"/>
        </w:rPr>
      </w:pPr>
      <w:r w:rsidRPr="00162F5D">
        <w:rPr>
          <w:rFonts w:ascii="Times New Roman" w:eastAsia="Times New Roman" w:hAnsi="Times New Roman" w:cs="Times New Roman"/>
          <w:lang w:val="es-EC"/>
        </w:rPr>
        <w:t>Este análisis busca contribuir al diseño de políticas públicas y estrategias empresariales que aseguren la sostenibilidad económica y ambiental del sector en el largo plazo, fomentando un desarrollo agrícola más equilibrado, competitivo y resiliente (FAO, 2021; OCDE, 2022).</w:t>
      </w:r>
    </w:p>
    <w:p w14:paraId="3C5459B7" w14:textId="3E1088F4" w:rsidR="00BD0D3E" w:rsidRPr="00483756" w:rsidRDefault="00BD0D3E" w:rsidP="00483756">
      <w:pPr>
        <w:spacing w:after="0" w:line="360" w:lineRule="auto"/>
        <w:jc w:val="both"/>
        <w:rPr>
          <w:rFonts w:ascii="Times New Roman" w:eastAsia="Times New Roman" w:hAnsi="Times New Roman" w:cs="Times New Roman"/>
          <w:b/>
          <w:bCs/>
          <w:lang w:val="es-PY"/>
        </w:rPr>
      </w:pPr>
      <w:r w:rsidRPr="00483756">
        <w:rPr>
          <w:rFonts w:ascii="Times New Roman" w:eastAsia="Times New Roman" w:hAnsi="Times New Roman" w:cs="Times New Roman"/>
          <w:b/>
          <w:bCs/>
          <w:lang w:val="es-PY"/>
        </w:rPr>
        <w:t>Marco teórico</w:t>
      </w:r>
    </w:p>
    <w:p w14:paraId="493D1954" w14:textId="4F400842"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Cambio Climático y su Impacto en la Agricultura</w:t>
      </w:r>
    </w:p>
    <w:p w14:paraId="4801923E" w14:textId="6689B519"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Definición de Cambio Climático</w:t>
      </w:r>
    </w:p>
    <w:p w14:paraId="7F542F7C" w14:textId="77777777" w:rsidR="00BD0D3E" w:rsidRPr="00BD0D3E" w:rsidRDefault="00BD0D3E" w:rsidP="00483756">
      <w:pPr>
        <w:spacing w:after="0" w:line="360" w:lineRule="auto"/>
        <w:ind w:firstLine="567"/>
        <w:jc w:val="both"/>
        <w:rPr>
          <w:rFonts w:ascii="Times New Roman" w:eastAsia="Times New Roman" w:hAnsi="Times New Roman" w:cs="Times New Roman"/>
          <w:lang w:val="es-EC"/>
        </w:rPr>
      </w:pPr>
      <w:r w:rsidRPr="00BD0D3E">
        <w:rPr>
          <w:rFonts w:ascii="Times New Roman" w:eastAsia="Times New Roman" w:hAnsi="Times New Roman" w:cs="Times New Roman"/>
          <w:lang w:val="es-EC"/>
        </w:rPr>
        <w:t>El cambio climático se refiere a modificaciones significativas y duraderas en los patrones climáticos globales, influenciadas tanto por procesos naturales como por actividades humanas. Las emisiones de gases de efecto invernadero (GEI), como el dióxido de carbono (CO₂) y el metano (CH₄), derivadas de actividades como la quema de combustibles fósiles, la deforestación y ciertas prácticas agrícolas, son los principales impulsores del calentamiento global. y la variabilidad climática (IPCC, 2021).</w:t>
      </w:r>
    </w:p>
    <w:p w14:paraId="5BAE9584" w14:textId="4BF57A37"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Sequías Prolongadas y Variabilidad Climática</w:t>
      </w:r>
    </w:p>
    <w:p w14:paraId="53AAD154" w14:textId="77777777" w:rsidR="00BD0D3E" w:rsidRPr="00BD0D3E" w:rsidRDefault="00BD0D3E" w:rsidP="00483756">
      <w:pPr>
        <w:spacing w:after="0" w:line="360" w:lineRule="auto"/>
        <w:ind w:firstLine="567"/>
        <w:jc w:val="both"/>
        <w:rPr>
          <w:rFonts w:ascii="Times New Roman" w:eastAsia="Times New Roman" w:hAnsi="Times New Roman" w:cs="Times New Roman"/>
          <w:lang w:val="es-EC"/>
        </w:rPr>
      </w:pPr>
      <w:r w:rsidRPr="00BD0D3E">
        <w:rPr>
          <w:rFonts w:ascii="Times New Roman" w:eastAsia="Times New Roman" w:hAnsi="Times New Roman" w:cs="Times New Roman"/>
          <w:lang w:val="es-EC"/>
        </w:rPr>
        <w:t>El cambio climático ha intensificado las sequías prolongadas, afectando la disponibilidad de agua para la agricultura. En Ecuador, regiones como Ambato han experimentado reducciones significativas en las precipitaciones, impactando negativamente la producción de flores y frutas, cultivos que requieren un suministro hídrico constante (FAO, 2020). La variabilidad climática, expresada en lluvias torrenciales seguidas de períodos secos, provoca erosión del suelo, pérdida de nutrientes y estrés hídrico, factores que reducen el rendimiento de los cultivos (Pérez et al., 2022).</w:t>
      </w:r>
    </w:p>
    <w:p w14:paraId="5B2D5E54" w14:textId="235E6CAB"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Plagas y Enfermedades Agrícolas</w:t>
      </w:r>
    </w:p>
    <w:p w14:paraId="5DAA7CC1" w14:textId="441A0EC6" w:rsidR="00483756" w:rsidRDefault="00BD0D3E" w:rsidP="00483756">
      <w:pPr>
        <w:spacing w:after="0" w:line="360" w:lineRule="auto"/>
        <w:ind w:firstLine="567"/>
        <w:jc w:val="both"/>
        <w:rPr>
          <w:rFonts w:ascii="Times New Roman" w:eastAsia="Times New Roman" w:hAnsi="Times New Roman" w:cs="Times New Roman"/>
          <w:b/>
          <w:bCs/>
          <w:lang w:val="es-EC"/>
        </w:rPr>
      </w:pPr>
      <w:r w:rsidRPr="00BD0D3E">
        <w:rPr>
          <w:rFonts w:ascii="Times New Roman" w:eastAsia="Times New Roman" w:hAnsi="Times New Roman" w:cs="Times New Roman"/>
          <w:lang w:val="es-EC"/>
        </w:rPr>
        <w:t>El cambio climático también ha intensificado la incidencia de plagas y enfermedades agrícolas. Temperaturas más cálidas han favorecido la proliferación de hongos y patógenos que afectan cultivos como flores y frutas. Por ejemplo, estudios muestran que el aumento de temperaturas y la mayor humedad relativa en ciertas épocas del año incrementan la presencia de insectos y microorganismos dañinos en cultivos florícolas (Martínez et al., 2021).</w:t>
      </w:r>
      <w:r w:rsidR="00483756">
        <w:rPr>
          <w:rFonts w:ascii="Times New Roman" w:eastAsia="Times New Roman" w:hAnsi="Times New Roman" w:cs="Times New Roman"/>
          <w:b/>
          <w:bCs/>
          <w:lang w:val="es-EC"/>
        </w:rPr>
        <w:br w:type="page"/>
      </w:r>
    </w:p>
    <w:p w14:paraId="6FE03929" w14:textId="4C1F0909"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lastRenderedPageBreak/>
        <w:t>Crisis Energética y la Agricultura</w:t>
      </w:r>
    </w:p>
    <w:p w14:paraId="07FDD29C" w14:textId="3FF58DD7"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Definición de Crisis Energética</w:t>
      </w:r>
    </w:p>
    <w:p w14:paraId="2F854FC3" w14:textId="77777777" w:rsidR="00BD0D3E" w:rsidRPr="00BD0D3E" w:rsidRDefault="00BD0D3E" w:rsidP="00483756">
      <w:pPr>
        <w:spacing w:after="0" w:line="360" w:lineRule="auto"/>
        <w:ind w:firstLine="567"/>
        <w:jc w:val="both"/>
        <w:rPr>
          <w:rFonts w:ascii="Times New Roman" w:eastAsia="Times New Roman" w:hAnsi="Times New Roman" w:cs="Times New Roman"/>
          <w:lang w:val="es-EC"/>
        </w:rPr>
      </w:pPr>
      <w:r w:rsidRPr="00BD0D3E">
        <w:rPr>
          <w:rFonts w:ascii="Times New Roman" w:eastAsia="Times New Roman" w:hAnsi="Times New Roman" w:cs="Times New Roman"/>
          <w:lang w:val="es-EC"/>
        </w:rPr>
        <w:t>La crisis energética se caracteriza por la insuficiencia en el suministro de energía debido al agotamiento de recursos no renovables, fallos en la infraestructura o fluctuaciones en fuentes renovables. En Ecuador, la dependencia de la energía hidroeléctrica, afectada por la reducción de caudales en los ríos debido al cambio climático, ha resultado en cortes de energía que afectan a sectores como la agricultura (Gómez &amp; Rivera, 2021).</w:t>
      </w:r>
    </w:p>
    <w:p w14:paraId="2851C24F" w14:textId="4A4F4267"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Impacto de los Apagones en el Sector Agrícola</w:t>
      </w:r>
    </w:p>
    <w:p w14:paraId="63981BB3" w14:textId="77777777" w:rsidR="00BD0D3E" w:rsidRPr="00BD0D3E" w:rsidRDefault="00BD0D3E" w:rsidP="00483756">
      <w:pPr>
        <w:spacing w:after="0" w:line="360" w:lineRule="auto"/>
        <w:ind w:firstLine="567"/>
        <w:jc w:val="both"/>
        <w:rPr>
          <w:rFonts w:ascii="Times New Roman" w:eastAsia="Times New Roman" w:hAnsi="Times New Roman" w:cs="Times New Roman"/>
          <w:lang w:val="es-EC"/>
        </w:rPr>
      </w:pPr>
      <w:r w:rsidRPr="00BD0D3E">
        <w:rPr>
          <w:rFonts w:ascii="Times New Roman" w:eastAsia="Times New Roman" w:hAnsi="Times New Roman" w:cs="Times New Roman"/>
          <w:lang w:val="es-EC"/>
        </w:rPr>
        <w:t>Los cortes de energía interrumpen sistemas agrícolas tecnificados como el riego por goteo y las cámaras de refrigeración para frutas y flores, reduciendo la calidad y vida útil de los productos. Además, el uso de generadores a base de combustibles fósiles para mitigar estas interrupciones incrementa los costos de producción y contribuye a mayores emisiones de GEI (Jiménez et al., 2022).</w:t>
      </w:r>
    </w:p>
    <w:p w14:paraId="5D6B9B69" w14:textId="5DB34654"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Aumento de Costos Energéticos</w:t>
      </w:r>
    </w:p>
    <w:p w14:paraId="0435EEE1" w14:textId="77777777" w:rsidR="00BD0D3E" w:rsidRPr="00BD0D3E" w:rsidRDefault="00BD0D3E" w:rsidP="00483756">
      <w:pPr>
        <w:spacing w:after="0" w:line="360" w:lineRule="auto"/>
        <w:ind w:firstLine="567"/>
        <w:jc w:val="both"/>
        <w:rPr>
          <w:rFonts w:ascii="Times New Roman" w:eastAsia="Times New Roman" w:hAnsi="Times New Roman" w:cs="Times New Roman"/>
          <w:lang w:val="es-EC"/>
        </w:rPr>
      </w:pPr>
      <w:r w:rsidRPr="00BD0D3E">
        <w:rPr>
          <w:rFonts w:ascii="Times New Roman" w:eastAsia="Times New Roman" w:hAnsi="Times New Roman" w:cs="Times New Roman"/>
          <w:lang w:val="es-EC"/>
        </w:rPr>
        <w:t>El incremento en los costos de electricidad y combustibles afecta particularmente a los pequeños y medianos agricultores, quienes enfrentan barreras económicas para implementar alternativas energéticas sostenibles. Esto impacta la competitividad del sector agrícola, limitando su capacidad para cumplir con los estándares internacionales de sostenibilidad (Paredes &amp; López, 2020).</w:t>
      </w:r>
    </w:p>
    <w:p w14:paraId="0E85FC4E" w14:textId="419DE759"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Relación entre Cambio Climático, Crisis Energética y la Disminución de Exportaciones</w:t>
      </w:r>
    </w:p>
    <w:p w14:paraId="452CEF4A" w14:textId="61C10B36"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Competitividad en Mercados Internacionales</w:t>
      </w:r>
    </w:p>
    <w:p w14:paraId="67E4B123" w14:textId="77777777" w:rsidR="00BD0D3E" w:rsidRPr="00BD0D3E" w:rsidRDefault="00BD0D3E" w:rsidP="00483756">
      <w:pPr>
        <w:spacing w:after="0" w:line="360" w:lineRule="auto"/>
        <w:ind w:firstLine="567"/>
        <w:jc w:val="both"/>
        <w:rPr>
          <w:rFonts w:ascii="Times New Roman" w:eastAsia="Times New Roman" w:hAnsi="Times New Roman" w:cs="Times New Roman"/>
          <w:lang w:val="es-EC"/>
        </w:rPr>
      </w:pPr>
      <w:r w:rsidRPr="00BD0D3E">
        <w:rPr>
          <w:rFonts w:ascii="Times New Roman" w:eastAsia="Times New Roman" w:hAnsi="Times New Roman" w:cs="Times New Roman"/>
          <w:lang w:val="es-EC"/>
        </w:rPr>
        <w:t>La creciente demanda de productos agrícolas sostenibles en mercados como el europeo impone estándares estrictos de huella de carbono y sostenibilidad. Las dificultades asociadas al cambio climático y la crisis energética reducen la capacidad de los agricultores ecuatorianos para cumplir con estos requisitos, afectando las exportaciones de flores y frutas (FAO, 2021).</w:t>
      </w:r>
    </w:p>
    <w:p w14:paraId="4B6C81F4" w14:textId="45D7F434"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Pérdida de Calidad y Volumen de Exportaciones</w:t>
      </w:r>
    </w:p>
    <w:p w14:paraId="1CC2393F" w14:textId="77777777" w:rsidR="00BD0D3E" w:rsidRPr="00BD0D3E" w:rsidRDefault="00BD0D3E" w:rsidP="00483756">
      <w:pPr>
        <w:spacing w:after="0" w:line="360" w:lineRule="auto"/>
        <w:ind w:firstLine="567"/>
        <w:jc w:val="both"/>
        <w:rPr>
          <w:rFonts w:ascii="Times New Roman" w:eastAsia="Times New Roman" w:hAnsi="Times New Roman" w:cs="Times New Roman"/>
          <w:lang w:val="es-EC"/>
        </w:rPr>
      </w:pPr>
      <w:r w:rsidRPr="00BD0D3E">
        <w:rPr>
          <w:rFonts w:ascii="Times New Roman" w:eastAsia="Times New Roman" w:hAnsi="Times New Roman" w:cs="Times New Roman"/>
          <w:lang w:val="es-EC"/>
        </w:rPr>
        <w:t>Los eventos climáticos extremos y los cortes energéticos han provocado pérdidas significativas en la calidad y el volumen de producción de flores y frutas. Estas disminuciones afectan la posición competitiva de Ecuador en los mercados internacionales y generan pérdidas económicas para los productores locales (Cárdenas et al., 2020).</w:t>
      </w:r>
    </w:p>
    <w:p w14:paraId="621AE3ED" w14:textId="08C043B7"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Ejemplo de Impacto en Ambato</w:t>
      </w:r>
    </w:p>
    <w:p w14:paraId="3CA6E439" w14:textId="77777777" w:rsidR="00BD0D3E" w:rsidRPr="00BD0D3E" w:rsidRDefault="00BD0D3E" w:rsidP="00483756">
      <w:pPr>
        <w:spacing w:after="0" w:line="360" w:lineRule="auto"/>
        <w:ind w:firstLine="567"/>
        <w:jc w:val="both"/>
        <w:rPr>
          <w:rFonts w:ascii="Times New Roman" w:eastAsia="Times New Roman" w:hAnsi="Times New Roman" w:cs="Times New Roman"/>
          <w:lang w:val="es-EC"/>
        </w:rPr>
      </w:pPr>
      <w:r w:rsidRPr="00BD0D3E">
        <w:rPr>
          <w:rFonts w:ascii="Times New Roman" w:eastAsia="Times New Roman" w:hAnsi="Times New Roman" w:cs="Times New Roman"/>
          <w:lang w:val="es-EC"/>
        </w:rPr>
        <w:t>En Ambato, los productores han reportado pérdidas debido a apagones prolongados y sequías, afectando tanto los costos de producción como la calidad de los productos exportados. Estas limitaciones han reducido el acceso a los mercados internacionales, impactando directamente la economía local (Gómez &amp; Rivera, 2021).</w:t>
      </w:r>
    </w:p>
    <w:p w14:paraId="635A8EA4" w14:textId="77777777" w:rsidR="00483756" w:rsidRDefault="00483756">
      <w:pPr>
        <w:rPr>
          <w:rFonts w:ascii="Times New Roman" w:eastAsia="Times New Roman" w:hAnsi="Times New Roman" w:cs="Times New Roman"/>
          <w:b/>
          <w:bCs/>
          <w:lang w:val="es-EC"/>
        </w:rPr>
      </w:pPr>
      <w:r>
        <w:rPr>
          <w:rFonts w:ascii="Times New Roman" w:eastAsia="Times New Roman" w:hAnsi="Times New Roman" w:cs="Times New Roman"/>
          <w:b/>
          <w:bCs/>
          <w:lang w:val="es-EC"/>
        </w:rPr>
        <w:br w:type="page"/>
      </w:r>
    </w:p>
    <w:p w14:paraId="0F334F03" w14:textId="13E8C1AC"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lastRenderedPageBreak/>
        <w:t>Estrategias de Adaptación y Mitigación</w:t>
      </w:r>
    </w:p>
    <w:p w14:paraId="3E6ACDA7" w14:textId="38970006"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Agroecología como Enfoque Sostenible</w:t>
      </w:r>
    </w:p>
    <w:p w14:paraId="226055EA" w14:textId="77777777" w:rsidR="00BD0D3E" w:rsidRPr="00BD0D3E" w:rsidRDefault="00BD0D3E" w:rsidP="00483756">
      <w:pPr>
        <w:spacing w:after="0" w:line="360" w:lineRule="auto"/>
        <w:ind w:firstLine="567"/>
        <w:jc w:val="both"/>
        <w:rPr>
          <w:rFonts w:ascii="Times New Roman" w:eastAsia="Times New Roman" w:hAnsi="Times New Roman" w:cs="Times New Roman"/>
          <w:lang w:val="es-EC"/>
        </w:rPr>
      </w:pPr>
      <w:r w:rsidRPr="00BD0D3E">
        <w:rPr>
          <w:rFonts w:ascii="Times New Roman" w:eastAsia="Times New Roman" w:hAnsi="Times New Roman" w:cs="Times New Roman"/>
          <w:lang w:val="es-EC"/>
        </w:rPr>
        <w:t>La agroecología, basada en prácticas agrícolas tradicionales y sostenibles, es una herramienta clave para enfrentar los desafíos del cambio climático. Estrategias como la rotación de cultivos, el uso de cultivos de cobertura y la gestión eficiente del agua han demostrado aumentar la resiliencia de los sistemas agrícolas (Pérez et al., 2022).</w:t>
      </w:r>
    </w:p>
    <w:p w14:paraId="64CCA81B" w14:textId="5291CDE2"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Transición Hacia Energías Renovables</w:t>
      </w:r>
    </w:p>
    <w:p w14:paraId="1A59F332" w14:textId="77777777" w:rsidR="00BD0D3E" w:rsidRPr="00BD0D3E" w:rsidRDefault="00BD0D3E" w:rsidP="00483756">
      <w:pPr>
        <w:spacing w:after="0" w:line="360" w:lineRule="auto"/>
        <w:ind w:firstLine="567"/>
        <w:jc w:val="both"/>
        <w:rPr>
          <w:rFonts w:ascii="Times New Roman" w:eastAsia="Times New Roman" w:hAnsi="Times New Roman" w:cs="Times New Roman"/>
          <w:lang w:val="es-EC"/>
        </w:rPr>
      </w:pPr>
      <w:r w:rsidRPr="00BD0D3E">
        <w:rPr>
          <w:rFonts w:ascii="Times New Roman" w:eastAsia="Times New Roman" w:hAnsi="Times New Roman" w:cs="Times New Roman"/>
          <w:lang w:val="es-EC"/>
        </w:rPr>
        <w:t>La adopción de tecnologías renovables, como paneles solares y sistemas eólicos, reduce la dependencia de combustibles fósiles y mejora la sostenibilidad energética del sector agrícola. Estudios en América Latina muestran que los agricultores que implementan estas tecnologías experimentan una reducción de hasta el 30% en costos energéticos (Martínez et al., 2021).</w:t>
      </w:r>
    </w:p>
    <w:p w14:paraId="07D38169" w14:textId="3E944878"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Innovación tecnológica</w:t>
      </w:r>
    </w:p>
    <w:p w14:paraId="58184E1E" w14:textId="77777777" w:rsidR="00BD0D3E" w:rsidRPr="00BD0D3E" w:rsidRDefault="00BD0D3E" w:rsidP="00483756">
      <w:pPr>
        <w:spacing w:after="0" w:line="360" w:lineRule="auto"/>
        <w:ind w:firstLine="567"/>
        <w:jc w:val="both"/>
        <w:rPr>
          <w:rFonts w:ascii="Times New Roman" w:eastAsia="Times New Roman" w:hAnsi="Times New Roman" w:cs="Times New Roman"/>
          <w:lang w:val="es-EC"/>
        </w:rPr>
      </w:pPr>
      <w:r w:rsidRPr="00BD0D3E">
        <w:rPr>
          <w:rFonts w:ascii="Times New Roman" w:eastAsia="Times New Roman" w:hAnsi="Times New Roman" w:cs="Times New Roman"/>
          <w:lang w:val="es-EC"/>
        </w:rPr>
        <w:t>La implementación de tecnologías de precisión, como sensores de humedad del suelo y drones para el monitoreo de cultivos, optimiza el uso de recursos y mejora la resiliencia ante eventos climáticos extremos. En Ambato, estas innovaciones podrían transformar la sostenibilidad agrícola y reducir las pérdidas económicas asociadas a las crisis energéticas y climáticas (Paredes &amp; López, 2020).</w:t>
      </w:r>
    </w:p>
    <w:p w14:paraId="549B5E87" w14:textId="59ACF69D"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Antecedentes Específicos de Ambato</w:t>
      </w:r>
    </w:p>
    <w:p w14:paraId="678636C2" w14:textId="5B7DC8C3"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Contexto Económico y Social</w:t>
      </w:r>
    </w:p>
    <w:p w14:paraId="22EFA8E3" w14:textId="77777777" w:rsidR="00BD0D3E" w:rsidRPr="00BD0D3E" w:rsidRDefault="00BD0D3E" w:rsidP="00483756">
      <w:pPr>
        <w:spacing w:after="0" w:line="360" w:lineRule="auto"/>
        <w:ind w:firstLine="567"/>
        <w:jc w:val="both"/>
        <w:rPr>
          <w:rFonts w:ascii="Times New Roman" w:eastAsia="Times New Roman" w:hAnsi="Times New Roman" w:cs="Times New Roman"/>
          <w:lang w:val="es-EC"/>
        </w:rPr>
      </w:pPr>
      <w:r w:rsidRPr="00BD0D3E">
        <w:rPr>
          <w:rFonts w:ascii="Times New Roman" w:eastAsia="Times New Roman" w:hAnsi="Times New Roman" w:cs="Times New Roman"/>
          <w:lang w:val="es-EC"/>
        </w:rPr>
        <w:t>Ambato es una región clave en la producción agrícola ecuatoriana, especialmente en flores y frutas, sectores que representan una porción significativa de las exportaciones nacionales. Sin embargo, la falta de infraestructura energética adecuada y el impacto del cambio climático han puesto en riesgo la sostenibilidad económica del sector (Gómez &amp; Rivera, 2021).</w:t>
      </w:r>
    </w:p>
    <w:p w14:paraId="5F2EE255" w14:textId="038BD7FB" w:rsidR="00BD0D3E" w:rsidRPr="00BD0D3E" w:rsidRDefault="00BD0D3E" w:rsidP="00483756">
      <w:pPr>
        <w:spacing w:after="0" w:line="360" w:lineRule="auto"/>
        <w:jc w:val="both"/>
        <w:rPr>
          <w:rFonts w:ascii="Times New Roman" w:eastAsia="Times New Roman" w:hAnsi="Times New Roman" w:cs="Times New Roman"/>
          <w:b/>
          <w:bCs/>
          <w:lang w:val="es-EC"/>
        </w:rPr>
      </w:pPr>
      <w:r w:rsidRPr="00BD0D3E">
        <w:rPr>
          <w:rFonts w:ascii="Times New Roman" w:eastAsia="Times New Roman" w:hAnsi="Times New Roman" w:cs="Times New Roman"/>
          <w:b/>
          <w:bCs/>
          <w:lang w:val="es-EC"/>
        </w:rPr>
        <w:t>Iniciativas Locales en Sostenibilidad</w:t>
      </w:r>
    </w:p>
    <w:p w14:paraId="24ADB6DD" w14:textId="77777777" w:rsidR="00BD0D3E" w:rsidRPr="00BD0D3E" w:rsidRDefault="00BD0D3E" w:rsidP="00483756">
      <w:pPr>
        <w:spacing w:after="0" w:line="360" w:lineRule="auto"/>
        <w:ind w:firstLine="567"/>
        <w:jc w:val="both"/>
        <w:rPr>
          <w:rFonts w:ascii="Times New Roman" w:eastAsia="Times New Roman" w:hAnsi="Times New Roman" w:cs="Times New Roman"/>
          <w:lang w:val="es-EC"/>
        </w:rPr>
      </w:pPr>
      <w:r w:rsidRPr="00BD0D3E">
        <w:rPr>
          <w:rFonts w:ascii="Times New Roman" w:eastAsia="Times New Roman" w:hAnsi="Times New Roman" w:cs="Times New Roman"/>
          <w:lang w:val="es-EC"/>
        </w:rPr>
        <w:t>Algunos productores en Ambato han comenzado a implementar sistemas de riego por goteo y técnicas de compostaje, reduciendo el consumo de agua y fertilizantes químicos. Sin embargo, estas iniciativas aún enfrentan barreras económicas y tecnológicas que limitan su expansión (Jiménez et al., 2022).</w:t>
      </w:r>
    </w:p>
    <w:p w14:paraId="5E44BDBC" w14:textId="6633562A" w:rsidR="00BD0D3E" w:rsidRPr="00483756" w:rsidRDefault="00BD0D3E" w:rsidP="00483756">
      <w:pPr>
        <w:spacing w:line="360" w:lineRule="auto"/>
        <w:jc w:val="center"/>
        <w:rPr>
          <w:rFonts w:ascii="Times New Roman" w:eastAsia="Times New Roman" w:hAnsi="Times New Roman" w:cs="Times New Roman"/>
          <w:b/>
          <w:bCs/>
          <w:lang w:val="es-PY"/>
        </w:rPr>
      </w:pPr>
      <w:r w:rsidRPr="00483756">
        <w:rPr>
          <w:rFonts w:ascii="Times New Roman" w:eastAsia="Times New Roman" w:hAnsi="Times New Roman" w:cs="Times New Roman"/>
          <w:b/>
          <w:bCs/>
          <w:lang w:val="es-PY"/>
        </w:rPr>
        <w:t>METODOLOGÍA</w:t>
      </w:r>
    </w:p>
    <w:p w14:paraId="1BF3F69B" w14:textId="155C8CA1" w:rsidR="0078555C" w:rsidRPr="0078555C" w:rsidRDefault="0078555C" w:rsidP="00483756">
      <w:pPr>
        <w:spacing w:after="0" w:line="360" w:lineRule="auto"/>
        <w:jc w:val="both"/>
        <w:rPr>
          <w:rFonts w:ascii="Times New Roman" w:eastAsia="Times New Roman" w:hAnsi="Times New Roman" w:cs="Times New Roman"/>
          <w:b/>
          <w:bCs/>
          <w:lang w:val="es-EC"/>
        </w:rPr>
      </w:pPr>
      <w:r w:rsidRPr="0078555C">
        <w:rPr>
          <w:rFonts w:ascii="Times New Roman" w:eastAsia="Times New Roman" w:hAnsi="Times New Roman" w:cs="Times New Roman"/>
          <w:b/>
          <w:bCs/>
          <w:lang w:val="es-EC"/>
        </w:rPr>
        <w:t>Diseño de la Investigación</w:t>
      </w:r>
    </w:p>
    <w:p w14:paraId="79485AC4" w14:textId="2439F2F2" w:rsidR="0078555C" w:rsidRPr="0078555C" w:rsidRDefault="0078555C" w:rsidP="00483756">
      <w:pPr>
        <w:spacing w:after="0" w:line="360" w:lineRule="auto"/>
        <w:ind w:firstLine="567"/>
        <w:jc w:val="both"/>
        <w:rPr>
          <w:rFonts w:ascii="Times New Roman" w:eastAsia="Times New Roman" w:hAnsi="Times New Roman" w:cs="Times New Roman"/>
          <w:b/>
          <w:bCs/>
          <w:lang w:val="es-EC"/>
        </w:rPr>
      </w:pPr>
      <w:r w:rsidRPr="00246D65">
        <w:rPr>
          <w:rFonts w:ascii="Times New Roman" w:eastAsia="Times New Roman" w:hAnsi="Times New Roman" w:cs="Times New Roman"/>
          <w:bCs/>
          <w:lang w:val="es-EC"/>
        </w:rPr>
        <w:t>La investigación adopta un enfoque mixto (cualitativo y cuantitativo), combinando la recolección y análisis de datos estadísticos con herramientas cualitativas como entrevistas, encuestas y el método FODA participativo. Este diseño permite abordar de manera integral el impacto de las crisis climática y energética en la sostenibilidad agrícola y en las exportaciones</w:t>
      </w:r>
      <w:r w:rsidR="00246D65">
        <w:rPr>
          <w:rFonts w:ascii="Times New Roman" w:eastAsia="Times New Roman" w:hAnsi="Times New Roman" w:cs="Times New Roman"/>
          <w:bCs/>
          <w:lang w:val="es-EC"/>
        </w:rPr>
        <w:t xml:space="preserve"> de flores y frutas desde Ambato.</w:t>
      </w:r>
    </w:p>
    <w:p w14:paraId="03C48308" w14:textId="77777777" w:rsidR="00483756" w:rsidRDefault="00483756">
      <w:pPr>
        <w:rPr>
          <w:rFonts w:ascii="Times New Roman" w:eastAsia="Times New Roman" w:hAnsi="Times New Roman" w:cs="Times New Roman"/>
          <w:b/>
          <w:bCs/>
          <w:lang w:val="es-EC"/>
        </w:rPr>
      </w:pPr>
      <w:r>
        <w:rPr>
          <w:rFonts w:ascii="Times New Roman" w:eastAsia="Times New Roman" w:hAnsi="Times New Roman" w:cs="Times New Roman"/>
          <w:b/>
          <w:bCs/>
          <w:lang w:val="es-EC"/>
        </w:rPr>
        <w:br w:type="page"/>
      </w:r>
    </w:p>
    <w:p w14:paraId="67CF15D3" w14:textId="14C279BA" w:rsidR="0078555C" w:rsidRPr="0078555C" w:rsidRDefault="0078555C" w:rsidP="00483756">
      <w:pPr>
        <w:spacing w:after="0" w:line="360" w:lineRule="auto"/>
        <w:jc w:val="both"/>
        <w:rPr>
          <w:rFonts w:ascii="Times New Roman" w:eastAsia="Times New Roman" w:hAnsi="Times New Roman" w:cs="Times New Roman"/>
          <w:b/>
          <w:bCs/>
          <w:lang w:val="es-EC"/>
        </w:rPr>
      </w:pPr>
      <w:r w:rsidRPr="0078555C">
        <w:rPr>
          <w:rFonts w:ascii="Times New Roman" w:eastAsia="Times New Roman" w:hAnsi="Times New Roman" w:cs="Times New Roman"/>
          <w:b/>
          <w:bCs/>
          <w:lang w:val="es-EC"/>
        </w:rPr>
        <w:lastRenderedPageBreak/>
        <w:t>Tipo de investigación</w:t>
      </w:r>
    </w:p>
    <w:p w14:paraId="0E852CFA" w14:textId="53D6C3D5" w:rsidR="0078555C" w:rsidRPr="00246D65" w:rsidRDefault="0078555C" w:rsidP="00483756">
      <w:pPr>
        <w:numPr>
          <w:ilvl w:val="0"/>
          <w:numId w:val="14"/>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483756">
        <w:rPr>
          <w:rFonts w:ascii="Times New Roman" w:eastAsia="Times New Roman" w:hAnsi="Times New Roman" w:cs="Times New Roman"/>
          <w:b/>
          <w:lang w:val="es-EC"/>
        </w:rPr>
        <w:t xml:space="preserve">Descriptiva y </w:t>
      </w:r>
      <w:r w:rsidR="00246D65" w:rsidRPr="00483756">
        <w:rPr>
          <w:rFonts w:ascii="Times New Roman" w:eastAsia="Times New Roman" w:hAnsi="Times New Roman" w:cs="Times New Roman"/>
          <w:b/>
          <w:lang w:val="es-EC"/>
        </w:rPr>
        <w:t>explicativa:</w:t>
      </w:r>
      <w:r w:rsidRPr="00246D65">
        <w:rPr>
          <w:rFonts w:ascii="Times New Roman" w:eastAsia="Times New Roman" w:hAnsi="Times New Roman" w:cs="Times New Roman"/>
          <w:bCs/>
          <w:lang w:val="es-EC"/>
        </w:rPr>
        <w:t xml:space="preserve"> Describe los efectos de las crisis mencionadas y analiza cómo han impactado la sostenibilidad y competitividad del sector agrícola.</w:t>
      </w:r>
    </w:p>
    <w:p w14:paraId="261B26D3" w14:textId="7927317A" w:rsidR="0078555C" w:rsidRPr="0078555C" w:rsidRDefault="0078555C" w:rsidP="00483756">
      <w:pPr>
        <w:numPr>
          <w:ilvl w:val="0"/>
          <w:numId w:val="14"/>
        </w:numPr>
        <w:tabs>
          <w:tab w:val="clear" w:pos="720"/>
          <w:tab w:val="num" w:pos="0"/>
        </w:tabs>
        <w:spacing w:after="0" w:line="360" w:lineRule="auto"/>
        <w:ind w:left="567" w:hanging="567"/>
        <w:jc w:val="both"/>
        <w:rPr>
          <w:rFonts w:ascii="Times New Roman" w:eastAsia="Times New Roman" w:hAnsi="Times New Roman" w:cs="Times New Roman"/>
          <w:b/>
          <w:bCs/>
          <w:lang w:val="es-EC"/>
        </w:rPr>
      </w:pPr>
      <w:r w:rsidRPr="00483756">
        <w:rPr>
          <w:rFonts w:ascii="Times New Roman" w:eastAsia="Times New Roman" w:hAnsi="Times New Roman" w:cs="Times New Roman"/>
          <w:b/>
          <w:lang w:val="es-EC"/>
        </w:rPr>
        <w:t xml:space="preserve">No </w:t>
      </w:r>
      <w:r w:rsidR="00246D65" w:rsidRPr="00483756">
        <w:rPr>
          <w:rFonts w:ascii="Times New Roman" w:eastAsia="Times New Roman" w:hAnsi="Times New Roman" w:cs="Times New Roman"/>
          <w:b/>
          <w:lang w:val="es-EC"/>
        </w:rPr>
        <w:t>experimental:</w:t>
      </w:r>
      <w:r w:rsidRPr="00246D65">
        <w:rPr>
          <w:rFonts w:ascii="Times New Roman" w:eastAsia="Times New Roman" w:hAnsi="Times New Roman" w:cs="Times New Roman"/>
          <w:bCs/>
          <w:lang w:val="es-EC"/>
        </w:rPr>
        <w:t xml:space="preserve"> No se manipulan variables; se recopila información existente y se obtienen datos de campo para a</w:t>
      </w:r>
      <w:r w:rsidR="00246D65">
        <w:rPr>
          <w:rFonts w:ascii="Times New Roman" w:eastAsia="Times New Roman" w:hAnsi="Times New Roman" w:cs="Times New Roman"/>
          <w:bCs/>
          <w:lang w:val="es-EC"/>
        </w:rPr>
        <w:t>nalizar los fenómenos observados.</w:t>
      </w:r>
    </w:p>
    <w:p w14:paraId="5F0C9FC7" w14:textId="7923E5E9" w:rsidR="0078555C" w:rsidRPr="0078555C" w:rsidRDefault="0078555C" w:rsidP="00483756">
      <w:pPr>
        <w:spacing w:after="0" w:line="360" w:lineRule="auto"/>
        <w:jc w:val="both"/>
        <w:rPr>
          <w:rFonts w:ascii="Times New Roman" w:eastAsia="Times New Roman" w:hAnsi="Times New Roman" w:cs="Times New Roman"/>
          <w:b/>
          <w:bCs/>
          <w:lang w:val="es-EC"/>
        </w:rPr>
      </w:pPr>
      <w:r w:rsidRPr="0078555C">
        <w:rPr>
          <w:rFonts w:ascii="Times New Roman" w:eastAsia="Times New Roman" w:hAnsi="Times New Roman" w:cs="Times New Roman"/>
          <w:b/>
          <w:bCs/>
          <w:lang w:val="es-EC"/>
        </w:rPr>
        <w:t>Métodos de Recolección de Datos</w:t>
      </w:r>
    </w:p>
    <w:p w14:paraId="025A8C82" w14:textId="71380152" w:rsidR="0078555C" w:rsidRPr="0078555C" w:rsidRDefault="0078555C" w:rsidP="00483756">
      <w:pPr>
        <w:spacing w:after="0" w:line="360" w:lineRule="auto"/>
        <w:jc w:val="both"/>
        <w:rPr>
          <w:rFonts w:ascii="Times New Roman" w:eastAsia="Times New Roman" w:hAnsi="Times New Roman" w:cs="Times New Roman"/>
          <w:b/>
          <w:bCs/>
          <w:lang w:val="es-EC"/>
        </w:rPr>
      </w:pPr>
      <w:r w:rsidRPr="0078555C">
        <w:rPr>
          <w:rFonts w:ascii="Times New Roman" w:eastAsia="Times New Roman" w:hAnsi="Times New Roman" w:cs="Times New Roman"/>
          <w:b/>
          <w:bCs/>
          <w:lang w:val="es-EC"/>
        </w:rPr>
        <w:t>Revisión documental</w:t>
      </w:r>
    </w:p>
    <w:p w14:paraId="66CD0A53" w14:textId="77777777" w:rsidR="0078555C" w:rsidRPr="00246D65" w:rsidRDefault="0078555C" w:rsidP="00483756">
      <w:pPr>
        <w:spacing w:after="0" w:line="360" w:lineRule="auto"/>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Se analizarán fuentes secundarias como:</w:t>
      </w:r>
    </w:p>
    <w:p w14:paraId="63120DB6" w14:textId="77777777" w:rsidR="0078555C" w:rsidRPr="00246D65" w:rsidRDefault="0078555C" w:rsidP="00483756">
      <w:pPr>
        <w:numPr>
          <w:ilvl w:val="0"/>
          <w:numId w:val="15"/>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Informes y bases de datos del Ministerio de Agricultura y Ganadería de Ecuador, la FAO y el IPCC.</w:t>
      </w:r>
    </w:p>
    <w:p w14:paraId="46A4DDC0" w14:textId="77777777" w:rsidR="0078555C" w:rsidRPr="00246D65" w:rsidRDefault="0078555C" w:rsidP="00483756">
      <w:pPr>
        <w:numPr>
          <w:ilvl w:val="0"/>
          <w:numId w:val="15"/>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Estudios académicos sobre el impacto del cambio climático y la crisis energética en la agricultura ecuatoriana.</w:t>
      </w:r>
    </w:p>
    <w:p w14:paraId="3DDBF866" w14:textId="77777777" w:rsidR="0078555C" w:rsidRPr="00246D65" w:rsidRDefault="0078555C" w:rsidP="00483756">
      <w:pPr>
        <w:numPr>
          <w:ilvl w:val="0"/>
          <w:numId w:val="15"/>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Estadísticas del Banco Central del Ecuador y organismos de comercio exterior sobre exportaciones de flores y frutas.</w:t>
      </w:r>
    </w:p>
    <w:p w14:paraId="3AD53F3D" w14:textId="77777777" w:rsidR="0078555C" w:rsidRPr="00246D65" w:rsidRDefault="0078555C" w:rsidP="00483756">
      <w:pPr>
        <w:numPr>
          <w:ilvl w:val="0"/>
          <w:numId w:val="15"/>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Noticias y reportes sobre eventos climáticos extremos y apagones en Ambato.</w:t>
      </w:r>
    </w:p>
    <w:p w14:paraId="21E7ED5D" w14:textId="0C97935D" w:rsidR="0078555C" w:rsidRPr="00483756" w:rsidRDefault="0078555C" w:rsidP="00483756">
      <w:pPr>
        <w:spacing w:after="0" w:line="360" w:lineRule="auto"/>
        <w:jc w:val="both"/>
        <w:rPr>
          <w:rFonts w:ascii="Times New Roman" w:eastAsia="Times New Roman" w:hAnsi="Times New Roman" w:cs="Times New Roman"/>
          <w:b/>
          <w:lang w:val="es-EC"/>
        </w:rPr>
      </w:pPr>
      <w:r w:rsidRPr="00483756">
        <w:rPr>
          <w:rFonts w:ascii="Times New Roman" w:eastAsia="Times New Roman" w:hAnsi="Times New Roman" w:cs="Times New Roman"/>
          <w:b/>
          <w:lang w:val="es-EC"/>
        </w:rPr>
        <w:t>Análisis estadístico</w:t>
      </w:r>
    </w:p>
    <w:p w14:paraId="5989D955" w14:textId="77777777" w:rsidR="0078555C" w:rsidRPr="00246D65" w:rsidRDefault="0078555C" w:rsidP="00483756">
      <w:pPr>
        <w:spacing w:after="0" w:line="360" w:lineRule="auto"/>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Se recopilarán y analizarán datos relacionados con:</w:t>
      </w:r>
    </w:p>
    <w:p w14:paraId="186375D6" w14:textId="77777777" w:rsidR="0078555C" w:rsidRPr="00246D65" w:rsidRDefault="0078555C" w:rsidP="00483756">
      <w:pPr>
        <w:numPr>
          <w:ilvl w:val="0"/>
          <w:numId w:val="16"/>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Volúmenes de exportación de flores y frutas en los últimos diez años, distinguiendo períodos antes y después de eventos críticos.</w:t>
      </w:r>
    </w:p>
    <w:p w14:paraId="3AAC520F" w14:textId="77777777" w:rsidR="0078555C" w:rsidRPr="00246D65" w:rsidRDefault="0078555C" w:rsidP="00483756">
      <w:pPr>
        <w:numPr>
          <w:ilvl w:val="0"/>
          <w:numId w:val="16"/>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Precios internacionales y su evolución en relación con los cambios en la calidad de los productos.</w:t>
      </w:r>
    </w:p>
    <w:p w14:paraId="7FD4CF94" w14:textId="77777777" w:rsidR="0078555C" w:rsidRPr="00246D65" w:rsidRDefault="0078555C" w:rsidP="00483756">
      <w:pPr>
        <w:numPr>
          <w:ilvl w:val="0"/>
          <w:numId w:val="16"/>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Indicadores climáticos (temperatura, precipitación) y energéticos (cortes de energía) en la región de Ambato.</w:t>
      </w:r>
    </w:p>
    <w:p w14:paraId="222C6192" w14:textId="2DFD11E8" w:rsidR="0078555C" w:rsidRPr="0078555C" w:rsidRDefault="0078555C" w:rsidP="00483756">
      <w:pPr>
        <w:spacing w:after="0" w:line="360" w:lineRule="auto"/>
        <w:jc w:val="both"/>
        <w:rPr>
          <w:rFonts w:ascii="Times New Roman" w:eastAsia="Times New Roman" w:hAnsi="Times New Roman" w:cs="Times New Roman"/>
          <w:b/>
          <w:bCs/>
          <w:lang w:val="es-EC"/>
        </w:rPr>
      </w:pPr>
      <w:r w:rsidRPr="0078555C">
        <w:rPr>
          <w:rFonts w:ascii="Times New Roman" w:eastAsia="Times New Roman" w:hAnsi="Times New Roman" w:cs="Times New Roman"/>
          <w:b/>
          <w:bCs/>
          <w:lang w:val="es-EC"/>
        </w:rPr>
        <w:t>Entrevistas Semiestructuradas</w:t>
      </w:r>
    </w:p>
    <w:p w14:paraId="1BA7DACF" w14:textId="77777777" w:rsidR="0078555C" w:rsidRPr="00246D65" w:rsidRDefault="0078555C" w:rsidP="00483756">
      <w:pPr>
        <w:spacing w:after="0" w:line="360" w:lineRule="auto"/>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Se realizarán entrevistas a:</w:t>
      </w:r>
    </w:p>
    <w:p w14:paraId="1181F697" w14:textId="77777777" w:rsidR="0078555C" w:rsidRPr="00246D65" w:rsidRDefault="0078555C" w:rsidP="00483756">
      <w:pPr>
        <w:numPr>
          <w:ilvl w:val="0"/>
          <w:numId w:val="17"/>
        </w:numPr>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Productores locales de flores y frutas para recoger sus experiencias sobre los efectos de las crisis climáticas y energéticas en sus prácticas agrícolas, costos y exportaciones.</w:t>
      </w:r>
    </w:p>
    <w:p w14:paraId="41DDCBF5" w14:textId="77777777" w:rsidR="0078555C" w:rsidRPr="00246D65" w:rsidRDefault="0078555C" w:rsidP="00483756">
      <w:pPr>
        <w:numPr>
          <w:ilvl w:val="0"/>
          <w:numId w:val="17"/>
        </w:numPr>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Funcionarios de organismos gubernamentales o asociaciones de exportadores para explorar perspectivas institucionales sobre políticas de mitigación y adaptación.</w:t>
      </w:r>
    </w:p>
    <w:p w14:paraId="74E64C52" w14:textId="6DBFB9E3" w:rsidR="0078555C" w:rsidRPr="00483756" w:rsidRDefault="0078555C" w:rsidP="00483756">
      <w:pPr>
        <w:spacing w:after="0" w:line="360" w:lineRule="auto"/>
        <w:jc w:val="both"/>
        <w:rPr>
          <w:rFonts w:ascii="Times New Roman" w:eastAsia="Times New Roman" w:hAnsi="Times New Roman" w:cs="Times New Roman"/>
          <w:b/>
          <w:lang w:val="es-EC"/>
        </w:rPr>
      </w:pPr>
      <w:r w:rsidRPr="00483756">
        <w:rPr>
          <w:rFonts w:ascii="Times New Roman" w:eastAsia="Times New Roman" w:hAnsi="Times New Roman" w:cs="Times New Roman"/>
          <w:b/>
          <w:lang w:val="es-EC"/>
        </w:rPr>
        <w:t>Encuestas estructuradas</w:t>
      </w:r>
    </w:p>
    <w:p w14:paraId="420AC938" w14:textId="77777777" w:rsidR="0078555C" w:rsidRPr="00246D65" w:rsidRDefault="0078555C" w:rsidP="00483756">
      <w:pPr>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Se diseñará una encuesta dirigida a productores agrícolas, abordando:</w:t>
      </w:r>
    </w:p>
    <w:p w14:paraId="32D644AF" w14:textId="77777777" w:rsidR="0078555C" w:rsidRPr="00246D65" w:rsidRDefault="0078555C" w:rsidP="00483756">
      <w:pPr>
        <w:numPr>
          <w:ilvl w:val="0"/>
          <w:numId w:val="18"/>
        </w:numPr>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Cambios en la productividad, calidad de los cultivos y costos asociados a riego y energía.</w:t>
      </w:r>
    </w:p>
    <w:p w14:paraId="6115B128" w14:textId="77777777" w:rsidR="0078555C" w:rsidRPr="00246D65" w:rsidRDefault="0078555C" w:rsidP="00483756">
      <w:pPr>
        <w:numPr>
          <w:ilvl w:val="0"/>
          <w:numId w:val="18"/>
        </w:numPr>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Percepciones sobre las políticas públicas relacionadas con la sostenibilidad agrícola.</w:t>
      </w:r>
    </w:p>
    <w:p w14:paraId="183A4598" w14:textId="77777777" w:rsidR="0078555C" w:rsidRPr="00246D65" w:rsidRDefault="0078555C" w:rsidP="00483756">
      <w:pPr>
        <w:numPr>
          <w:ilvl w:val="0"/>
          <w:numId w:val="18"/>
        </w:numPr>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Adaptaciones implementadas frente a las crisis mencionadas.</w:t>
      </w:r>
    </w:p>
    <w:p w14:paraId="0E8C8794" w14:textId="6F4B316C" w:rsidR="0078555C" w:rsidRPr="00483756" w:rsidRDefault="0078555C" w:rsidP="00483756">
      <w:pPr>
        <w:spacing w:after="0" w:line="360" w:lineRule="auto"/>
        <w:jc w:val="both"/>
        <w:rPr>
          <w:rFonts w:ascii="Times New Roman" w:eastAsia="Times New Roman" w:hAnsi="Times New Roman" w:cs="Times New Roman"/>
          <w:b/>
          <w:lang w:val="es-EC"/>
        </w:rPr>
      </w:pPr>
      <w:r w:rsidRPr="00483756">
        <w:rPr>
          <w:rFonts w:ascii="Times New Roman" w:eastAsia="Times New Roman" w:hAnsi="Times New Roman" w:cs="Times New Roman"/>
          <w:b/>
          <w:lang w:val="es-EC"/>
        </w:rPr>
        <w:t>FODA Participativo</w:t>
      </w:r>
    </w:p>
    <w:p w14:paraId="4039E473" w14:textId="77777777" w:rsidR="0078555C" w:rsidRPr="00246D65" w:rsidRDefault="0078555C" w:rsidP="00483756">
      <w:pPr>
        <w:spacing w:after="0" w:line="360" w:lineRule="auto"/>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El método FODA participativo se empleará para:</w:t>
      </w:r>
    </w:p>
    <w:p w14:paraId="07FDE5A6" w14:textId="77777777" w:rsidR="0078555C" w:rsidRPr="00246D65" w:rsidRDefault="0078555C" w:rsidP="00483756">
      <w:pPr>
        <w:numPr>
          <w:ilvl w:val="0"/>
          <w:numId w:val="19"/>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lastRenderedPageBreak/>
        <w:t>Identificar fortalezas, oportunidades, debilidades y amenazas percibidas por los productores agrícolas en Ambato.</w:t>
      </w:r>
    </w:p>
    <w:p w14:paraId="325FCAED" w14:textId="77777777" w:rsidR="0078555C" w:rsidRPr="00246D65" w:rsidRDefault="0078555C" w:rsidP="00483756">
      <w:pPr>
        <w:numPr>
          <w:ilvl w:val="0"/>
          <w:numId w:val="19"/>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Facilitar un análisis colectivo de las capacidades internas del sector y las presiones externas relacionadas con las crisis climática y energética.</w:t>
      </w:r>
    </w:p>
    <w:p w14:paraId="1FF8B3BA" w14:textId="77777777" w:rsidR="0078555C" w:rsidRPr="00246D65" w:rsidRDefault="0078555C" w:rsidP="00483756">
      <w:pPr>
        <w:numPr>
          <w:ilvl w:val="0"/>
          <w:numId w:val="19"/>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246D65">
        <w:rPr>
          <w:rFonts w:ascii="Times New Roman" w:eastAsia="Times New Roman" w:hAnsi="Times New Roman" w:cs="Times New Roman"/>
          <w:bCs/>
          <w:lang w:val="es-EC"/>
        </w:rPr>
        <w:t>Involucrar activamente a los actores locales, fomentando una comprensión compartida de los retos y posibles soluciones.</w:t>
      </w:r>
    </w:p>
    <w:p w14:paraId="008A6D83" w14:textId="6D2C22B1" w:rsidR="0078555C" w:rsidRPr="0078555C" w:rsidRDefault="0078555C" w:rsidP="00483756">
      <w:pPr>
        <w:spacing w:after="0" w:line="360" w:lineRule="auto"/>
        <w:jc w:val="both"/>
        <w:rPr>
          <w:rFonts w:ascii="Times New Roman" w:eastAsia="Times New Roman" w:hAnsi="Times New Roman" w:cs="Times New Roman"/>
          <w:b/>
          <w:bCs/>
          <w:lang w:val="es-EC"/>
        </w:rPr>
      </w:pPr>
      <w:r w:rsidRPr="0078555C">
        <w:rPr>
          <w:rFonts w:ascii="Times New Roman" w:eastAsia="Times New Roman" w:hAnsi="Times New Roman" w:cs="Times New Roman"/>
          <w:b/>
          <w:bCs/>
          <w:lang w:val="es-EC"/>
        </w:rPr>
        <w:t>Método de análisis</w:t>
      </w:r>
    </w:p>
    <w:p w14:paraId="5997E1C7" w14:textId="513BD410" w:rsidR="0078555C" w:rsidRPr="0078555C" w:rsidRDefault="0078555C" w:rsidP="00483756">
      <w:pPr>
        <w:spacing w:after="0" w:line="360" w:lineRule="auto"/>
        <w:jc w:val="both"/>
        <w:rPr>
          <w:rFonts w:ascii="Times New Roman" w:eastAsia="Times New Roman" w:hAnsi="Times New Roman" w:cs="Times New Roman"/>
          <w:b/>
          <w:bCs/>
          <w:lang w:val="es-EC"/>
        </w:rPr>
      </w:pPr>
      <w:r w:rsidRPr="0078555C">
        <w:rPr>
          <w:rFonts w:ascii="Times New Roman" w:eastAsia="Times New Roman" w:hAnsi="Times New Roman" w:cs="Times New Roman"/>
          <w:b/>
          <w:bCs/>
          <w:lang w:val="es-EC"/>
        </w:rPr>
        <w:t>Análisis cualitativo</w:t>
      </w:r>
    </w:p>
    <w:p w14:paraId="32BD690F" w14:textId="77777777" w:rsidR="0078555C" w:rsidRPr="00246D65" w:rsidRDefault="0078555C" w:rsidP="00483756">
      <w:pPr>
        <w:numPr>
          <w:ilvl w:val="0"/>
          <w:numId w:val="21"/>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483756">
        <w:rPr>
          <w:rFonts w:ascii="Times New Roman" w:eastAsia="Times New Roman" w:hAnsi="Times New Roman" w:cs="Times New Roman"/>
          <w:b/>
          <w:lang w:val="es-EC"/>
        </w:rPr>
        <w:t>Análisis de contenido :</w:t>
      </w:r>
      <w:r w:rsidRPr="00246D65">
        <w:rPr>
          <w:rFonts w:ascii="Times New Roman" w:eastAsia="Times New Roman" w:hAnsi="Times New Roman" w:cs="Times New Roman"/>
          <w:bCs/>
          <w:lang w:val="es-EC"/>
        </w:rPr>
        <w:t xml:space="preserve"> Se categorizarán y analizarán los temas emergentes de las entrevistas, encuestas y el FODA participativo.</w:t>
      </w:r>
    </w:p>
    <w:p w14:paraId="27743A9E" w14:textId="77777777" w:rsidR="0078555C" w:rsidRPr="00246D65" w:rsidRDefault="0078555C" w:rsidP="00483756">
      <w:pPr>
        <w:numPr>
          <w:ilvl w:val="0"/>
          <w:numId w:val="21"/>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483756">
        <w:rPr>
          <w:rFonts w:ascii="Times New Roman" w:eastAsia="Times New Roman" w:hAnsi="Times New Roman" w:cs="Times New Roman"/>
          <w:b/>
          <w:lang w:val="es-EC"/>
        </w:rPr>
        <w:t>Triangulación de datos :</w:t>
      </w:r>
      <w:r w:rsidRPr="00246D65">
        <w:rPr>
          <w:rFonts w:ascii="Times New Roman" w:eastAsia="Times New Roman" w:hAnsi="Times New Roman" w:cs="Times New Roman"/>
          <w:bCs/>
          <w:lang w:val="es-EC"/>
        </w:rPr>
        <w:t xml:space="preserve"> Se combinarán los hallazgos de las fuentes documentales, las entrevistas y el análisis FODA para garantizar la validez de los resultados</w:t>
      </w:r>
    </w:p>
    <w:p w14:paraId="3FFFFC1E" w14:textId="527B95C6" w:rsidR="008C30E0" w:rsidRDefault="008C30E0" w:rsidP="00483756">
      <w:pPr>
        <w:spacing w:after="0" w:line="360" w:lineRule="auto"/>
        <w:jc w:val="both"/>
        <w:rPr>
          <w:rFonts w:ascii="Times New Roman" w:eastAsia="Times New Roman" w:hAnsi="Times New Roman" w:cs="Times New Roman"/>
          <w:b/>
          <w:bCs/>
          <w:lang w:val="es-PY"/>
        </w:rPr>
      </w:pPr>
      <w:r w:rsidRPr="008C30E0">
        <w:rPr>
          <w:rFonts w:ascii="Times New Roman" w:eastAsia="Times New Roman" w:hAnsi="Times New Roman" w:cs="Times New Roman"/>
          <w:b/>
          <w:bCs/>
          <w:lang w:val="es-PY"/>
        </w:rPr>
        <w:t>RESULTADOS Y DISCUSIÓN</w:t>
      </w:r>
    </w:p>
    <w:p w14:paraId="6A2DABA3" w14:textId="19B48C2D" w:rsidR="007C6592" w:rsidRPr="007C6592" w:rsidRDefault="007C6592" w:rsidP="00483756">
      <w:pPr>
        <w:spacing w:after="0" w:line="360" w:lineRule="auto"/>
        <w:ind w:firstLine="567"/>
        <w:jc w:val="both"/>
        <w:rPr>
          <w:rFonts w:ascii="Times New Roman" w:eastAsia="Times New Roman" w:hAnsi="Times New Roman" w:cs="Times New Roman"/>
          <w:bCs/>
          <w:lang w:val="es-PY"/>
        </w:rPr>
      </w:pPr>
      <w:r w:rsidRPr="007C6592">
        <w:rPr>
          <w:rFonts w:ascii="Times New Roman" w:eastAsia="Times New Roman" w:hAnsi="Times New Roman" w:cs="Times New Roman"/>
          <w:bCs/>
        </w:rPr>
        <w:t>En esta sección se presentan los hallazgos más relevantes derivados del análisis del impacto combinado de las crisis climática y energética en la sostenibilidad agrícola y la competitividad de las exportaciones de flores y frutas en Ambato. Los resultados incluyen datos cuantitativos, observaciones cualitativas y el análisis FODA participativo.</w:t>
      </w:r>
    </w:p>
    <w:p w14:paraId="75056025" w14:textId="1C39A828" w:rsidR="00355589" w:rsidRDefault="00355589" w:rsidP="00483756">
      <w:pPr>
        <w:spacing w:after="0" w:line="360" w:lineRule="auto"/>
        <w:jc w:val="both"/>
        <w:rPr>
          <w:rFonts w:ascii="Times New Roman" w:eastAsia="Times New Roman" w:hAnsi="Times New Roman" w:cs="Times New Roman"/>
          <w:b/>
          <w:bCs/>
          <w:lang w:val="es-EC"/>
        </w:rPr>
      </w:pPr>
      <w:r w:rsidRPr="00355589">
        <w:rPr>
          <w:rFonts w:ascii="Times New Roman" w:eastAsia="Times New Roman" w:hAnsi="Times New Roman" w:cs="Times New Roman"/>
          <w:b/>
          <w:bCs/>
          <w:lang w:val="es-EC"/>
        </w:rPr>
        <w:t>Impactos observados</w:t>
      </w:r>
    </w:p>
    <w:p w14:paraId="6CEF8AC4" w14:textId="6B21755A" w:rsidR="007C6592" w:rsidRPr="007C6592" w:rsidRDefault="007C6592" w:rsidP="00483756">
      <w:pPr>
        <w:spacing w:after="0" w:line="360" w:lineRule="auto"/>
        <w:jc w:val="both"/>
        <w:rPr>
          <w:rFonts w:ascii="Times New Roman" w:eastAsia="Times New Roman" w:hAnsi="Times New Roman" w:cs="Times New Roman"/>
          <w:b/>
          <w:bCs/>
          <w:lang w:val="es-EC"/>
        </w:rPr>
      </w:pPr>
      <w:r>
        <w:rPr>
          <w:rFonts w:ascii="Times New Roman" w:eastAsia="Times New Roman" w:hAnsi="Times New Roman" w:cs="Times New Roman"/>
          <w:b/>
          <w:bCs/>
          <w:lang w:val="es-EC"/>
        </w:rPr>
        <w:t>A</w:t>
      </w:r>
      <w:r w:rsidRPr="007C6592">
        <w:rPr>
          <w:rFonts w:ascii="Times New Roman" w:eastAsia="Times New Roman" w:hAnsi="Times New Roman" w:cs="Times New Roman"/>
          <w:b/>
          <w:bCs/>
          <w:lang w:val="es-EC"/>
        </w:rPr>
        <w:t>nálisis FODA participativo</w:t>
      </w:r>
    </w:p>
    <w:p w14:paraId="3CAB76C4" w14:textId="77777777" w:rsidR="007C6592" w:rsidRDefault="007C6592" w:rsidP="00483756">
      <w:pPr>
        <w:spacing w:after="0" w:line="360" w:lineRule="auto"/>
        <w:ind w:firstLine="426"/>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t>Durante los talleres realizados con productores y actores locales, se llevó a cabo un análisis FODA participativo. Este ejercicio permitió identificar las siguientes fortalezas, oportunidades, debilidades y amenazas:</w:t>
      </w:r>
    </w:p>
    <w:p w14:paraId="7D30CAA7" w14:textId="0AE442AC" w:rsidR="00483756" w:rsidRPr="00483756" w:rsidRDefault="00483756" w:rsidP="00483756">
      <w:pPr>
        <w:spacing w:after="0" w:line="360" w:lineRule="auto"/>
        <w:jc w:val="both"/>
        <w:rPr>
          <w:rFonts w:ascii="Times New Roman" w:eastAsia="Times New Roman" w:hAnsi="Times New Roman" w:cs="Times New Roman"/>
          <w:b/>
          <w:lang w:val="es-EC"/>
        </w:rPr>
      </w:pPr>
      <w:r w:rsidRPr="00483756">
        <w:rPr>
          <w:rFonts w:ascii="Times New Roman" w:eastAsia="Times New Roman" w:hAnsi="Times New Roman" w:cs="Times New Roman"/>
          <w:b/>
          <w:lang w:val="es-EC"/>
        </w:rPr>
        <w:t>Tabla 1</w:t>
      </w:r>
    </w:p>
    <w:p w14:paraId="04F8BAD6" w14:textId="6AFA88F6" w:rsidR="00483756" w:rsidRPr="00361D41" w:rsidRDefault="00361D41" w:rsidP="00361D41">
      <w:pPr>
        <w:pStyle w:val="Descripcin"/>
        <w:spacing w:after="0"/>
        <w:rPr>
          <w:rFonts w:ascii="Times New Roman" w:eastAsia="Times New Roman" w:hAnsi="Times New Roman" w:cs="Times New Roman"/>
          <w:bCs/>
          <w:sz w:val="22"/>
          <w:szCs w:val="22"/>
          <w:lang w:val="es-EC"/>
        </w:rPr>
      </w:pPr>
      <w:r w:rsidRPr="00361D41">
        <w:rPr>
          <w:rFonts w:ascii="Times New Roman" w:hAnsi="Times New Roman" w:cs="Times New Roman"/>
          <w:color w:val="auto"/>
          <w:sz w:val="22"/>
          <w:szCs w:val="22"/>
        </w:rPr>
        <w:t>FODA participativo</w:t>
      </w:r>
    </w:p>
    <w:tbl>
      <w:tblPr>
        <w:tblStyle w:val="Tablaconcuadrculaclara"/>
        <w:tblW w:w="0" w:type="auto"/>
        <w:tblBorders>
          <w:top w:val="single" w:sz="4" w:space="0" w:color="auto"/>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888"/>
        <w:gridCol w:w="5616"/>
      </w:tblGrid>
      <w:tr w:rsidR="007C6592" w:rsidRPr="007C6592" w14:paraId="2549EFBB" w14:textId="77777777" w:rsidTr="00614EFF">
        <w:tc>
          <w:tcPr>
            <w:tcW w:w="0" w:type="auto"/>
            <w:shd w:val="clear" w:color="auto" w:fill="B8CCE4" w:themeFill="accent1" w:themeFillTint="66"/>
            <w:hideMark/>
          </w:tcPr>
          <w:p w14:paraId="18F816E5" w14:textId="77777777" w:rsidR="007C6592" w:rsidRPr="007C6592" w:rsidRDefault="007C6592" w:rsidP="00361D41">
            <w:pPr>
              <w:jc w:val="center"/>
              <w:rPr>
                <w:rFonts w:ascii="Times New Roman" w:eastAsia="Times New Roman" w:hAnsi="Times New Roman" w:cs="Times New Roman"/>
                <w:b/>
                <w:bCs/>
                <w:lang w:val="es-EC"/>
              </w:rPr>
            </w:pPr>
            <w:r w:rsidRPr="007C6592">
              <w:rPr>
                <w:rFonts w:ascii="Times New Roman" w:eastAsia="Times New Roman" w:hAnsi="Times New Roman" w:cs="Times New Roman"/>
                <w:b/>
                <w:bCs/>
                <w:lang w:val="es-EC"/>
              </w:rPr>
              <w:t>Fortalezas</w:t>
            </w:r>
          </w:p>
        </w:tc>
        <w:tc>
          <w:tcPr>
            <w:tcW w:w="0" w:type="auto"/>
            <w:shd w:val="clear" w:color="auto" w:fill="B8CCE4" w:themeFill="accent1" w:themeFillTint="66"/>
            <w:hideMark/>
          </w:tcPr>
          <w:p w14:paraId="009312EE" w14:textId="77777777" w:rsidR="007C6592" w:rsidRPr="007C6592" w:rsidRDefault="007C6592" w:rsidP="00361D41">
            <w:pPr>
              <w:jc w:val="center"/>
              <w:rPr>
                <w:rFonts w:ascii="Times New Roman" w:eastAsia="Times New Roman" w:hAnsi="Times New Roman" w:cs="Times New Roman"/>
                <w:b/>
                <w:bCs/>
                <w:lang w:val="es-EC"/>
              </w:rPr>
            </w:pPr>
            <w:r w:rsidRPr="007C6592">
              <w:rPr>
                <w:rFonts w:ascii="Times New Roman" w:eastAsia="Times New Roman" w:hAnsi="Times New Roman" w:cs="Times New Roman"/>
                <w:b/>
                <w:bCs/>
                <w:lang w:val="es-EC"/>
              </w:rPr>
              <w:t>Oportunidades</w:t>
            </w:r>
          </w:p>
        </w:tc>
      </w:tr>
      <w:tr w:rsidR="007C6592" w:rsidRPr="007C6592" w14:paraId="115C1487" w14:textId="77777777" w:rsidTr="00614EFF">
        <w:tc>
          <w:tcPr>
            <w:tcW w:w="0" w:type="auto"/>
            <w:hideMark/>
          </w:tcPr>
          <w:p w14:paraId="207EA66A" w14:textId="77777777" w:rsidR="007C6592" w:rsidRPr="007C6592" w:rsidRDefault="007C6592" w:rsidP="00361D41">
            <w:pPr>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t>Tradición agrícola consolidada en la región</w:t>
            </w:r>
          </w:p>
        </w:tc>
        <w:tc>
          <w:tcPr>
            <w:tcW w:w="0" w:type="auto"/>
            <w:hideMark/>
          </w:tcPr>
          <w:p w14:paraId="35C2E871" w14:textId="77777777" w:rsidR="007C6592" w:rsidRPr="007C6592" w:rsidRDefault="007C6592" w:rsidP="00361D41">
            <w:pPr>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t>Incremento de la demanda de productos sostenibles en mercados internacionales</w:t>
            </w:r>
          </w:p>
        </w:tc>
      </w:tr>
      <w:tr w:rsidR="007C6592" w:rsidRPr="007C6592" w14:paraId="5EE9ACF1" w14:textId="77777777" w:rsidTr="00614EFF">
        <w:tc>
          <w:tcPr>
            <w:tcW w:w="0" w:type="auto"/>
            <w:hideMark/>
          </w:tcPr>
          <w:p w14:paraId="148C3631" w14:textId="77777777" w:rsidR="007C6592" w:rsidRPr="007C6592" w:rsidRDefault="007C6592" w:rsidP="00361D41">
            <w:pPr>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t>Conocimiento local en prácticas agrícolas</w:t>
            </w:r>
          </w:p>
        </w:tc>
        <w:tc>
          <w:tcPr>
            <w:tcW w:w="0" w:type="auto"/>
            <w:hideMark/>
          </w:tcPr>
          <w:p w14:paraId="6207C3A6" w14:textId="77777777" w:rsidR="007C6592" w:rsidRPr="007C6592" w:rsidRDefault="007C6592" w:rsidP="00361D41">
            <w:pPr>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t>Potencial acceso a financiamiento internacional y gubernamental para proyectos de sostenibilidad</w:t>
            </w:r>
          </w:p>
        </w:tc>
      </w:tr>
      <w:tr w:rsidR="007C6592" w:rsidRPr="007C6592" w14:paraId="4F39348C" w14:textId="77777777" w:rsidTr="00614EFF">
        <w:tc>
          <w:tcPr>
            <w:tcW w:w="0" w:type="auto"/>
            <w:hideMark/>
          </w:tcPr>
          <w:p w14:paraId="459C7A22" w14:textId="77777777" w:rsidR="007C6592" w:rsidRPr="007C6592" w:rsidRDefault="007C6592" w:rsidP="00361D41">
            <w:pPr>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t>Presencia de biodiversidad favorable</w:t>
            </w:r>
          </w:p>
        </w:tc>
        <w:tc>
          <w:tcPr>
            <w:tcW w:w="0" w:type="auto"/>
            <w:hideMark/>
          </w:tcPr>
          <w:p w14:paraId="1F06495D" w14:textId="77777777" w:rsidR="007C6592" w:rsidRPr="007C6592" w:rsidRDefault="007C6592" w:rsidP="00361D41">
            <w:pPr>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t>Mayor interés en tecnologías de energía renovable y agroecología</w:t>
            </w:r>
          </w:p>
        </w:tc>
      </w:tr>
    </w:tbl>
    <w:p w14:paraId="462002B8" w14:textId="77777777" w:rsidR="00483756" w:rsidRPr="00483756" w:rsidRDefault="00483756" w:rsidP="00483756">
      <w:pPr>
        <w:spacing w:after="0" w:line="360" w:lineRule="auto"/>
        <w:jc w:val="both"/>
        <w:rPr>
          <w:rFonts w:ascii="Times New Roman" w:eastAsia="Times New Roman" w:hAnsi="Times New Roman" w:cs="Times New Roman"/>
          <w:b/>
          <w:lang w:val="es-EC"/>
        </w:rPr>
      </w:pPr>
    </w:p>
    <w:tbl>
      <w:tblPr>
        <w:tblStyle w:val="Tablaconcuadrculaclara"/>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30"/>
        <w:gridCol w:w="5664"/>
      </w:tblGrid>
      <w:tr w:rsidR="007C6592" w:rsidRPr="007C6592" w14:paraId="7E1B1AE9" w14:textId="77777777" w:rsidTr="00483756">
        <w:tc>
          <w:tcPr>
            <w:tcW w:w="2830" w:type="dxa"/>
            <w:shd w:val="clear" w:color="auto" w:fill="B8CCE4" w:themeFill="accent1" w:themeFillTint="66"/>
            <w:hideMark/>
          </w:tcPr>
          <w:p w14:paraId="3A87768C" w14:textId="77777777" w:rsidR="007C6592" w:rsidRPr="007C6592" w:rsidRDefault="007C6592" w:rsidP="00361D41">
            <w:pPr>
              <w:spacing w:line="276" w:lineRule="auto"/>
              <w:jc w:val="center"/>
              <w:rPr>
                <w:rFonts w:ascii="Times New Roman" w:eastAsia="Times New Roman" w:hAnsi="Times New Roman" w:cs="Times New Roman"/>
                <w:b/>
                <w:bCs/>
                <w:lang w:val="es-EC"/>
              </w:rPr>
            </w:pPr>
            <w:r w:rsidRPr="007C6592">
              <w:rPr>
                <w:rFonts w:ascii="Times New Roman" w:eastAsia="Times New Roman" w:hAnsi="Times New Roman" w:cs="Times New Roman"/>
                <w:b/>
                <w:bCs/>
                <w:lang w:val="es-EC"/>
              </w:rPr>
              <w:t>Debilidades</w:t>
            </w:r>
          </w:p>
        </w:tc>
        <w:tc>
          <w:tcPr>
            <w:tcW w:w="5664" w:type="dxa"/>
            <w:shd w:val="clear" w:color="auto" w:fill="B8CCE4" w:themeFill="accent1" w:themeFillTint="66"/>
            <w:hideMark/>
          </w:tcPr>
          <w:p w14:paraId="79DBBE29" w14:textId="77777777" w:rsidR="007C6592" w:rsidRPr="007C6592" w:rsidRDefault="007C6592" w:rsidP="00361D41">
            <w:pPr>
              <w:spacing w:line="276" w:lineRule="auto"/>
              <w:jc w:val="center"/>
              <w:rPr>
                <w:rFonts w:ascii="Times New Roman" w:eastAsia="Times New Roman" w:hAnsi="Times New Roman" w:cs="Times New Roman"/>
                <w:b/>
                <w:bCs/>
                <w:lang w:val="es-EC"/>
              </w:rPr>
            </w:pPr>
            <w:r w:rsidRPr="007C6592">
              <w:rPr>
                <w:rFonts w:ascii="Times New Roman" w:eastAsia="Times New Roman" w:hAnsi="Times New Roman" w:cs="Times New Roman"/>
                <w:b/>
                <w:bCs/>
                <w:lang w:val="es-EC"/>
              </w:rPr>
              <w:t>Amenazas</w:t>
            </w:r>
          </w:p>
        </w:tc>
      </w:tr>
      <w:tr w:rsidR="007C6592" w:rsidRPr="007C6592" w14:paraId="5DE13920" w14:textId="77777777" w:rsidTr="00483756">
        <w:tc>
          <w:tcPr>
            <w:tcW w:w="2830" w:type="dxa"/>
            <w:hideMark/>
          </w:tcPr>
          <w:p w14:paraId="70E44BC3" w14:textId="77777777" w:rsidR="007C6592" w:rsidRPr="007C6592" w:rsidRDefault="007C6592" w:rsidP="00361D41">
            <w:pPr>
              <w:spacing w:line="276" w:lineRule="auto"/>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t>Falta de infraestructura energética moderna</w:t>
            </w:r>
          </w:p>
        </w:tc>
        <w:tc>
          <w:tcPr>
            <w:tcW w:w="5664" w:type="dxa"/>
            <w:hideMark/>
          </w:tcPr>
          <w:p w14:paraId="013B6012" w14:textId="77777777" w:rsidR="007C6592" w:rsidRPr="007C6592" w:rsidRDefault="007C6592" w:rsidP="00361D41">
            <w:pPr>
              <w:spacing w:line="276" w:lineRule="auto"/>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t>Cambios climáticos extremos y sequías frecuentes</w:t>
            </w:r>
          </w:p>
        </w:tc>
      </w:tr>
      <w:tr w:rsidR="007C6592" w:rsidRPr="007C6592" w14:paraId="5A04A304" w14:textId="77777777" w:rsidTr="00483756">
        <w:tc>
          <w:tcPr>
            <w:tcW w:w="2830" w:type="dxa"/>
            <w:hideMark/>
          </w:tcPr>
          <w:p w14:paraId="24596F5F" w14:textId="77777777" w:rsidR="007C6592" w:rsidRPr="007C6592" w:rsidRDefault="007C6592" w:rsidP="00361D41">
            <w:pPr>
              <w:spacing w:line="276" w:lineRule="auto"/>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t>Altos costos iniciales de tecnologías sostenibles</w:t>
            </w:r>
          </w:p>
        </w:tc>
        <w:tc>
          <w:tcPr>
            <w:tcW w:w="5664" w:type="dxa"/>
            <w:hideMark/>
          </w:tcPr>
          <w:p w14:paraId="1612604A" w14:textId="77777777" w:rsidR="007C6592" w:rsidRPr="007C6592" w:rsidRDefault="007C6592" w:rsidP="00361D41">
            <w:pPr>
              <w:spacing w:line="276" w:lineRule="auto"/>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t>Competencia de mercados más avanzados en sostenibilidad</w:t>
            </w:r>
          </w:p>
        </w:tc>
      </w:tr>
      <w:tr w:rsidR="007C6592" w:rsidRPr="007C6592" w14:paraId="33F9BB9A" w14:textId="77777777" w:rsidTr="00483756">
        <w:tc>
          <w:tcPr>
            <w:tcW w:w="2830" w:type="dxa"/>
            <w:hideMark/>
          </w:tcPr>
          <w:p w14:paraId="7EEEA9C4" w14:textId="77777777" w:rsidR="007C6592" w:rsidRPr="007C6592" w:rsidRDefault="007C6592" w:rsidP="00361D41">
            <w:pPr>
              <w:spacing w:line="276" w:lineRule="auto"/>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t>Débil acceso a programas de capacitación técnica</w:t>
            </w:r>
          </w:p>
        </w:tc>
        <w:tc>
          <w:tcPr>
            <w:tcW w:w="5664" w:type="dxa"/>
            <w:hideMark/>
          </w:tcPr>
          <w:p w14:paraId="24F3B1D3" w14:textId="77777777" w:rsidR="007C6592" w:rsidRPr="007C6592" w:rsidRDefault="007C6592" w:rsidP="00361D41">
            <w:pPr>
              <w:spacing w:line="276" w:lineRule="auto"/>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t>Desinterés de ciertos mercados internacionales debido a bajas certificaciones de sostenibilidad</w:t>
            </w:r>
          </w:p>
        </w:tc>
      </w:tr>
    </w:tbl>
    <w:p w14:paraId="58A82C2A" w14:textId="738DA86C" w:rsidR="007C6592" w:rsidRDefault="007C6592" w:rsidP="00483756">
      <w:pPr>
        <w:spacing w:after="0" w:line="360" w:lineRule="auto"/>
        <w:jc w:val="both"/>
        <w:rPr>
          <w:rFonts w:ascii="Times New Roman" w:hAnsi="Times New Roman" w:cs="Times New Roman"/>
          <w:sz w:val="18"/>
          <w:szCs w:val="18"/>
        </w:rPr>
      </w:pPr>
      <w:r w:rsidRPr="00483756">
        <w:rPr>
          <w:rFonts w:ascii="Times New Roman" w:hAnsi="Times New Roman" w:cs="Times New Roman"/>
          <w:sz w:val="18"/>
          <w:szCs w:val="18"/>
        </w:rPr>
        <w:t>Fuente: Elaboración propia</w:t>
      </w:r>
    </w:p>
    <w:p w14:paraId="0E9ED585" w14:textId="3614D7D1" w:rsidR="007C6592" w:rsidRPr="007C6592" w:rsidRDefault="007C6592" w:rsidP="00483756">
      <w:pPr>
        <w:spacing w:after="0" w:line="360" w:lineRule="auto"/>
        <w:jc w:val="both"/>
        <w:rPr>
          <w:rFonts w:ascii="Times New Roman" w:eastAsia="Times New Roman" w:hAnsi="Times New Roman" w:cs="Times New Roman"/>
          <w:bCs/>
          <w:lang w:val="es-EC"/>
        </w:rPr>
      </w:pPr>
      <w:r w:rsidRPr="007C6592">
        <w:rPr>
          <w:rFonts w:ascii="Times New Roman" w:eastAsia="Times New Roman" w:hAnsi="Times New Roman" w:cs="Times New Roman"/>
          <w:bCs/>
          <w:lang w:val="es-EC"/>
        </w:rPr>
        <w:lastRenderedPageBreak/>
        <w:t>Este análisis revela que, aunque la región cuenta con una tradición agrícola sólida y oportunidades en mercados sostenibles, enfrenta importantes barreras estructurales y tecnológicas que dificultan su competitividad.</w:t>
      </w:r>
    </w:p>
    <w:p w14:paraId="6A466FC3" w14:textId="22EA3F06" w:rsidR="00355589" w:rsidRDefault="00355589" w:rsidP="00483756">
      <w:pPr>
        <w:spacing w:after="0" w:line="360" w:lineRule="auto"/>
        <w:jc w:val="both"/>
        <w:rPr>
          <w:rFonts w:ascii="Times New Roman" w:eastAsia="Times New Roman" w:hAnsi="Times New Roman" w:cs="Times New Roman"/>
          <w:b/>
          <w:bCs/>
          <w:lang w:val="es-EC"/>
        </w:rPr>
      </w:pPr>
      <w:r w:rsidRPr="00355589">
        <w:rPr>
          <w:rFonts w:ascii="Times New Roman" w:eastAsia="Times New Roman" w:hAnsi="Times New Roman" w:cs="Times New Roman"/>
          <w:b/>
          <w:bCs/>
          <w:lang w:val="es-EC"/>
        </w:rPr>
        <w:t>Datos cuantitativos</w:t>
      </w:r>
    </w:p>
    <w:p w14:paraId="085CDAC4" w14:textId="77777777" w:rsidR="00483756" w:rsidRDefault="00234C4F" w:rsidP="00483756">
      <w:pPr>
        <w:spacing w:after="0" w:line="240" w:lineRule="auto"/>
        <w:jc w:val="both"/>
        <w:rPr>
          <w:rFonts w:ascii="Times New Roman" w:eastAsia="Times New Roman" w:hAnsi="Times New Roman" w:cs="Times New Roman"/>
          <w:b/>
          <w:bCs/>
          <w:szCs w:val="24"/>
          <w:lang w:val="es-EC"/>
        </w:rPr>
      </w:pPr>
      <w:r w:rsidRPr="00483756">
        <w:rPr>
          <w:rFonts w:ascii="Times New Roman" w:eastAsia="Times New Roman" w:hAnsi="Times New Roman" w:cs="Times New Roman"/>
          <w:b/>
          <w:bCs/>
          <w:szCs w:val="24"/>
          <w:lang w:val="es-EC"/>
        </w:rPr>
        <w:t xml:space="preserve">Gráfico 1 </w:t>
      </w:r>
    </w:p>
    <w:p w14:paraId="49EA05CE" w14:textId="737FC95D" w:rsidR="00234C4F" w:rsidRPr="00483756" w:rsidRDefault="00234C4F" w:rsidP="00483756">
      <w:pPr>
        <w:spacing w:after="0" w:line="240" w:lineRule="auto"/>
        <w:jc w:val="both"/>
        <w:rPr>
          <w:rFonts w:ascii="Times New Roman" w:eastAsia="Times New Roman" w:hAnsi="Times New Roman" w:cs="Times New Roman"/>
          <w:i/>
          <w:iCs/>
          <w:sz w:val="20"/>
          <w:lang w:val="es-EC"/>
        </w:rPr>
      </w:pPr>
      <w:r w:rsidRPr="00483756">
        <w:rPr>
          <w:rFonts w:ascii="Times New Roman" w:eastAsia="Times New Roman" w:hAnsi="Times New Roman" w:cs="Times New Roman"/>
          <w:i/>
          <w:iCs/>
          <w:szCs w:val="24"/>
          <w:lang w:val="es-EC"/>
        </w:rPr>
        <w:t>Exportación de Flores y Frutas desde 2018 hasta 2024</w:t>
      </w:r>
    </w:p>
    <w:p w14:paraId="31ED7C30" w14:textId="77777777" w:rsidR="00234C4F" w:rsidRDefault="00234C4F" w:rsidP="00483756">
      <w:pPr>
        <w:spacing w:after="0" w:line="360" w:lineRule="auto"/>
        <w:jc w:val="both"/>
        <w:rPr>
          <w:rFonts w:ascii="Times New Roman" w:eastAsia="Times New Roman" w:hAnsi="Times New Roman" w:cs="Times New Roman"/>
          <w:bCs/>
          <w:lang w:val="es-EC"/>
        </w:rPr>
      </w:pPr>
      <w:r>
        <w:rPr>
          <w:noProof/>
          <w:lang w:val="es-PY"/>
        </w:rPr>
        <w:drawing>
          <wp:inline distT="0" distB="0" distL="0" distR="0" wp14:anchorId="778AEA62" wp14:editId="274EAF8F">
            <wp:extent cx="4905375" cy="26670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C21ACB" w14:textId="77777777" w:rsidR="00234C4F" w:rsidRPr="00483756" w:rsidRDefault="00234C4F" w:rsidP="00483756">
      <w:pPr>
        <w:spacing w:after="0" w:line="360" w:lineRule="auto"/>
        <w:jc w:val="both"/>
        <w:rPr>
          <w:rFonts w:ascii="Times New Roman" w:eastAsia="Times New Roman" w:hAnsi="Times New Roman" w:cs="Times New Roman"/>
          <w:bCs/>
          <w:sz w:val="18"/>
          <w:szCs w:val="18"/>
          <w:lang w:val="es-EC"/>
        </w:rPr>
      </w:pPr>
      <w:r w:rsidRPr="00483756">
        <w:rPr>
          <w:rFonts w:ascii="Times New Roman" w:hAnsi="Times New Roman" w:cs="Times New Roman"/>
          <w:sz w:val="18"/>
          <w:szCs w:val="18"/>
        </w:rPr>
        <w:t>Fuente: Elaboración propia a partir de Ministerio de Agricultura y Ganadería (MAG, 2024)</w:t>
      </w:r>
    </w:p>
    <w:p w14:paraId="2B3A83A7" w14:textId="77777777" w:rsidR="00355589" w:rsidRPr="00355589" w:rsidRDefault="00355589" w:rsidP="00483756">
      <w:pPr>
        <w:spacing w:after="0" w:line="360" w:lineRule="auto"/>
        <w:jc w:val="both"/>
        <w:rPr>
          <w:rFonts w:ascii="Times New Roman" w:eastAsia="Times New Roman" w:hAnsi="Times New Roman" w:cs="Times New Roman"/>
          <w:bCs/>
          <w:lang w:val="es-EC"/>
        </w:rPr>
      </w:pPr>
      <w:r w:rsidRPr="00355589">
        <w:rPr>
          <w:rFonts w:ascii="Times New Roman" w:eastAsia="Times New Roman" w:hAnsi="Times New Roman" w:cs="Times New Roman"/>
          <w:bCs/>
          <w:lang w:val="es-EC"/>
        </w:rPr>
        <w:t>Los datos recopilados muestran un impacto significativo en la producción y exportación de flores y frutas en Ambato debido a las crisis climática y energética. Según el Ministerio de Agricultura y Ganadería (MAG, 2024):</w:t>
      </w:r>
    </w:p>
    <w:p w14:paraId="7ED96226" w14:textId="77777777" w:rsidR="00355589" w:rsidRPr="00355589" w:rsidRDefault="00355589" w:rsidP="00483756">
      <w:pPr>
        <w:numPr>
          <w:ilvl w:val="0"/>
          <w:numId w:val="22"/>
        </w:numPr>
        <w:spacing w:after="0" w:line="360" w:lineRule="auto"/>
        <w:ind w:hanging="720"/>
        <w:jc w:val="both"/>
        <w:rPr>
          <w:rFonts w:ascii="Times New Roman" w:eastAsia="Times New Roman" w:hAnsi="Times New Roman" w:cs="Times New Roman"/>
          <w:bCs/>
          <w:lang w:val="es-EC"/>
        </w:rPr>
      </w:pPr>
      <w:r w:rsidRPr="00355589">
        <w:rPr>
          <w:rFonts w:ascii="Times New Roman" w:eastAsia="Times New Roman" w:hAnsi="Times New Roman" w:cs="Times New Roman"/>
          <w:bCs/>
          <w:lang w:val="es-EC"/>
        </w:rPr>
        <w:t>La producción de flores se redujo un 20%, pasando de 50.000 toneladas en 2023 a 40.000 toneladas en 2024.</w:t>
      </w:r>
    </w:p>
    <w:p w14:paraId="74974CC1" w14:textId="77777777" w:rsidR="00355589" w:rsidRPr="00355589" w:rsidRDefault="00355589" w:rsidP="00483756">
      <w:pPr>
        <w:numPr>
          <w:ilvl w:val="0"/>
          <w:numId w:val="22"/>
        </w:numPr>
        <w:spacing w:after="0" w:line="360" w:lineRule="auto"/>
        <w:ind w:hanging="720"/>
        <w:jc w:val="both"/>
        <w:rPr>
          <w:rFonts w:ascii="Times New Roman" w:eastAsia="Times New Roman" w:hAnsi="Times New Roman" w:cs="Times New Roman"/>
          <w:bCs/>
          <w:lang w:val="es-EC"/>
        </w:rPr>
      </w:pPr>
      <w:r w:rsidRPr="00355589">
        <w:rPr>
          <w:rFonts w:ascii="Times New Roman" w:eastAsia="Times New Roman" w:hAnsi="Times New Roman" w:cs="Times New Roman"/>
          <w:bCs/>
          <w:lang w:val="es-EC"/>
        </w:rPr>
        <w:t>La producción de frutas, como manzanas y peras, disminuyó un 15%, con volúmenes que descendieron de 30.000 toneladas en 2023 a 25.500 toneladas en 2024.</w:t>
      </w:r>
    </w:p>
    <w:p w14:paraId="6B68792E" w14:textId="77777777" w:rsidR="00355589" w:rsidRPr="00355589" w:rsidRDefault="00355589" w:rsidP="00483756">
      <w:pPr>
        <w:spacing w:after="0" w:line="360" w:lineRule="auto"/>
        <w:jc w:val="both"/>
        <w:rPr>
          <w:rFonts w:ascii="Times New Roman" w:eastAsia="Times New Roman" w:hAnsi="Times New Roman" w:cs="Times New Roman"/>
          <w:bCs/>
          <w:lang w:val="es-EC"/>
        </w:rPr>
      </w:pPr>
      <w:r w:rsidRPr="00355589">
        <w:rPr>
          <w:rFonts w:ascii="Times New Roman" w:eastAsia="Times New Roman" w:hAnsi="Times New Roman" w:cs="Times New Roman"/>
          <w:bCs/>
          <w:lang w:val="es-EC"/>
        </w:rPr>
        <w:t>En cuanto a las exportaciones, el Banco Central del Ecuador informó:</w:t>
      </w:r>
    </w:p>
    <w:p w14:paraId="21FDB74C" w14:textId="77777777" w:rsidR="00355589" w:rsidRPr="00355589" w:rsidRDefault="00355589" w:rsidP="00483756">
      <w:pPr>
        <w:numPr>
          <w:ilvl w:val="0"/>
          <w:numId w:val="23"/>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355589">
        <w:rPr>
          <w:rFonts w:ascii="Times New Roman" w:eastAsia="Times New Roman" w:hAnsi="Times New Roman" w:cs="Times New Roman"/>
          <w:bCs/>
          <w:lang w:val="es-EC"/>
        </w:rPr>
        <w:t>Una caída del 18% en el valor de exportaciones de flores, de USD 60 millones en 2023 a USD 49,2 millones en 2024.</w:t>
      </w:r>
    </w:p>
    <w:p w14:paraId="1D6DB381" w14:textId="4F8FCBF3" w:rsidR="00355589" w:rsidRDefault="00355589" w:rsidP="00483756">
      <w:pPr>
        <w:numPr>
          <w:ilvl w:val="0"/>
          <w:numId w:val="23"/>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355589">
        <w:rPr>
          <w:rFonts w:ascii="Times New Roman" w:eastAsia="Times New Roman" w:hAnsi="Times New Roman" w:cs="Times New Roman"/>
          <w:bCs/>
          <w:lang w:val="es-EC"/>
        </w:rPr>
        <w:t>Una disminución del 12% en las exportaciones de frutas, de USD 45 millones a USD 39,6 millones en el mismo período.</w:t>
      </w:r>
    </w:p>
    <w:p w14:paraId="60CCF962" w14:textId="57B37BB0" w:rsidR="00355589" w:rsidRPr="00355589" w:rsidRDefault="00355589" w:rsidP="00483756">
      <w:pPr>
        <w:spacing w:after="0" w:line="360" w:lineRule="auto"/>
        <w:jc w:val="both"/>
        <w:rPr>
          <w:rFonts w:ascii="Times New Roman" w:eastAsia="Times New Roman" w:hAnsi="Times New Roman" w:cs="Times New Roman"/>
          <w:b/>
          <w:bCs/>
          <w:lang w:val="es-EC"/>
        </w:rPr>
      </w:pPr>
      <w:r w:rsidRPr="00355589">
        <w:rPr>
          <w:rFonts w:ascii="Times New Roman" w:eastAsia="Times New Roman" w:hAnsi="Times New Roman" w:cs="Times New Roman"/>
          <w:b/>
          <w:bCs/>
          <w:lang w:val="es-EC"/>
        </w:rPr>
        <w:t>Patrones observados</w:t>
      </w:r>
    </w:p>
    <w:p w14:paraId="32880077" w14:textId="77777777" w:rsidR="00355589" w:rsidRPr="00355589" w:rsidRDefault="00355589" w:rsidP="00483756">
      <w:pPr>
        <w:spacing w:after="0" w:line="360" w:lineRule="auto"/>
        <w:jc w:val="both"/>
        <w:rPr>
          <w:rFonts w:ascii="Times New Roman" w:eastAsia="Times New Roman" w:hAnsi="Times New Roman" w:cs="Times New Roman"/>
          <w:bCs/>
          <w:lang w:val="es-EC"/>
        </w:rPr>
      </w:pPr>
      <w:r w:rsidRPr="00355589">
        <w:rPr>
          <w:rFonts w:ascii="Times New Roman" w:eastAsia="Times New Roman" w:hAnsi="Times New Roman" w:cs="Times New Roman"/>
          <w:bCs/>
          <w:lang w:val="es-EC"/>
        </w:rPr>
        <w:t>El análisis identificó patrones claros:</w:t>
      </w:r>
    </w:p>
    <w:p w14:paraId="2686A33C" w14:textId="77777777" w:rsidR="00355589" w:rsidRPr="00355589" w:rsidRDefault="00355589" w:rsidP="00483756">
      <w:pPr>
        <w:numPr>
          <w:ilvl w:val="0"/>
          <w:numId w:val="24"/>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355589">
        <w:rPr>
          <w:rFonts w:ascii="Times New Roman" w:eastAsia="Times New Roman" w:hAnsi="Times New Roman" w:cs="Times New Roman"/>
          <w:b/>
          <w:bCs/>
          <w:lang w:val="es-EC"/>
        </w:rPr>
        <w:t>Relación entre clima y rendimiento agrícola</w:t>
      </w:r>
      <w:r w:rsidRPr="00355589">
        <w:rPr>
          <w:rFonts w:ascii="Times New Roman" w:eastAsia="Times New Roman" w:hAnsi="Times New Roman" w:cs="Times New Roman"/>
          <w:bCs/>
          <w:lang w:val="es-EC"/>
        </w:rPr>
        <w:t xml:space="preserve"> : Las sequías prolongadas impactaron la capacidad de riego, reduciendo los rendimientos agrícolas hasta en un 30%.</w:t>
      </w:r>
    </w:p>
    <w:p w14:paraId="1630EBA6" w14:textId="77777777" w:rsidR="00355589" w:rsidRPr="00355589" w:rsidRDefault="00355589" w:rsidP="00483756">
      <w:pPr>
        <w:numPr>
          <w:ilvl w:val="0"/>
          <w:numId w:val="24"/>
        </w:numPr>
        <w:tabs>
          <w:tab w:val="clear" w:pos="720"/>
          <w:tab w:val="num" w:pos="0"/>
        </w:tabs>
        <w:spacing w:after="0" w:line="360" w:lineRule="auto"/>
        <w:ind w:left="567" w:hanging="567"/>
        <w:jc w:val="both"/>
        <w:rPr>
          <w:rFonts w:ascii="Times New Roman" w:eastAsia="Times New Roman" w:hAnsi="Times New Roman" w:cs="Times New Roman"/>
          <w:bCs/>
          <w:lang w:val="es-EC"/>
        </w:rPr>
      </w:pPr>
      <w:r w:rsidRPr="00355589">
        <w:rPr>
          <w:rFonts w:ascii="Times New Roman" w:eastAsia="Times New Roman" w:hAnsi="Times New Roman" w:cs="Times New Roman"/>
          <w:b/>
          <w:bCs/>
          <w:lang w:val="es-EC"/>
        </w:rPr>
        <w:t>Frecuencia de apagones y pérdidas económicas</w:t>
      </w:r>
      <w:r w:rsidRPr="00355589">
        <w:rPr>
          <w:rFonts w:ascii="Times New Roman" w:eastAsia="Times New Roman" w:hAnsi="Times New Roman" w:cs="Times New Roman"/>
          <w:bCs/>
          <w:lang w:val="es-EC"/>
        </w:rPr>
        <w:t xml:space="preserve"> : Los apagones registrados en octubre y noviembre de 2024, con duraciones de hasta 14 horas diarias, afectarán procesos de riego </w:t>
      </w:r>
      <w:r w:rsidRPr="00355589">
        <w:rPr>
          <w:rFonts w:ascii="Times New Roman" w:eastAsia="Times New Roman" w:hAnsi="Times New Roman" w:cs="Times New Roman"/>
          <w:bCs/>
          <w:lang w:val="es-EC"/>
        </w:rPr>
        <w:lastRenderedPageBreak/>
        <w:t>tecnificado y refrigeración, generando pérdidas estimadas en USD 2.5 millones para los productores de flores.</w:t>
      </w:r>
    </w:p>
    <w:p w14:paraId="6A5136EA" w14:textId="55152C74" w:rsidR="00355589" w:rsidRPr="00355589" w:rsidRDefault="00355589" w:rsidP="00483756">
      <w:pPr>
        <w:spacing w:after="0" w:line="360" w:lineRule="auto"/>
        <w:jc w:val="both"/>
        <w:rPr>
          <w:rFonts w:ascii="Times New Roman" w:eastAsia="Times New Roman" w:hAnsi="Times New Roman" w:cs="Times New Roman"/>
          <w:b/>
          <w:bCs/>
          <w:lang w:val="es-EC"/>
        </w:rPr>
      </w:pPr>
      <w:r w:rsidRPr="00355589">
        <w:rPr>
          <w:rFonts w:ascii="Times New Roman" w:eastAsia="Times New Roman" w:hAnsi="Times New Roman" w:cs="Times New Roman"/>
          <w:b/>
          <w:bCs/>
          <w:lang w:val="es-EC"/>
        </w:rPr>
        <w:t>Adaptaciones y barreras</w:t>
      </w:r>
    </w:p>
    <w:p w14:paraId="48B48E3E" w14:textId="1A00D4A2" w:rsidR="00355589" w:rsidRDefault="00355589" w:rsidP="00483756">
      <w:pPr>
        <w:spacing w:after="0" w:line="360" w:lineRule="auto"/>
        <w:jc w:val="both"/>
        <w:rPr>
          <w:rFonts w:ascii="Times New Roman" w:eastAsia="Times New Roman" w:hAnsi="Times New Roman" w:cs="Times New Roman"/>
          <w:b/>
          <w:bCs/>
          <w:lang w:val="es-EC"/>
        </w:rPr>
      </w:pPr>
      <w:r w:rsidRPr="00355589">
        <w:rPr>
          <w:rFonts w:ascii="Times New Roman" w:eastAsia="Times New Roman" w:hAnsi="Times New Roman" w:cs="Times New Roman"/>
          <w:b/>
          <w:bCs/>
          <w:lang w:val="es-EC"/>
        </w:rPr>
        <w:t>Estrategias Implementadas</w:t>
      </w:r>
    </w:p>
    <w:p w14:paraId="0EF1F63A" w14:textId="77777777" w:rsidR="00483756" w:rsidRDefault="007C6592" w:rsidP="00483756">
      <w:pPr>
        <w:spacing w:after="0" w:line="240" w:lineRule="auto"/>
        <w:jc w:val="both"/>
        <w:rPr>
          <w:rFonts w:ascii="Times New Roman" w:eastAsia="Times New Roman" w:hAnsi="Times New Roman" w:cs="Times New Roman"/>
          <w:b/>
          <w:bCs/>
          <w:szCs w:val="24"/>
          <w:lang w:val="es-EC"/>
        </w:rPr>
      </w:pPr>
      <w:r w:rsidRPr="00483756">
        <w:rPr>
          <w:rFonts w:ascii="Times New Roman" w:eastAsia="Times New Roman" w:hAnsi="Times New Roman" w:cs="Times New Roman"/>
          <w:b/>
          <w:bCs/>
          <w:szCs w:val="24"/>
          <w:lang w:val="es-EC"/>
        </w:rPr>
        <w:t>Gráfico 2</w:t>
      </w:r>
    </w:p>
    <w:p w14:paraId="0933C8D8" w14:textId="64AAFE7D" w:rsidR="007C6592" w:rsidRPr="00483756" w:rsidRDefault="007C6592" w:rsidP="00483756">
      <w:pPr>
        <w:spacing w:after="0" w:line="240" w:lineRule="auto"/>
        <w:jc w:val="both"/>
        <w:rPr>
          <w:rFonts w:ascii="Times New Roman" w:eastAsia="Times New Roman" w:hAnsi="Times New Roman" w:cs="Times New Roman"/>
          <w:i/>
          <w:iCs/>
          <w:szCs w:val="24"/>
          <w:lang w:val="es-EC"/>
        </w:rPr>
      </w:pPr>
      <w:r w:rsidRPr="00483756">
        <w:rPr>
          <w:rFonts w:ascii="Times New Roman" w:eastAsia="Times New Roman" w:hAnsi="Times New Roman" w:cs="Times New Roman"/>
          <w:i/>
          <w:iCs/>
          <w:szCs w:val="24"/>
          <w:lang w:val="es-EC"/>
        </w:rPr>
        <w:t>Estrategias adoptadas</w:t>
      </w:r>
    </w:p>
    <w:p w14:paraId="009B04F2" w14:textId="06B2FE46" w:rsidR="007C6592" w:rsidRPr="00483756" w:rsidRDefault="007C6592" w:rsidP="00483756">
      <w:pPr>
        <w:spacing w:after="0" w:line="360" w:lineRule="auto"/>
        <w:jc w:val="both"/>
        <w:rPr>
          <w:rFonts w:ascii="Times New Roman" w:eastAsia="Times New Roman" w:hAnsi="Times New Roman" w:cs="Times New Roman"/>
          <w:b/>
          <w:bCs/>
          <w:sz w:val="18"/>
          <w:szCs w:val="18"/>
          <w:lang w:val="es-EC"/>
        </w:rPr>
      </w:pPr>
      <w:r w:rsidRPr="00483756">
        <w:rPr>
          <w:rFonts w:ascii="Times New Roman" w:hAnsi="Times New Roman" w:cs="Times New Roman"/>
          <w:noProof/>
          <w:sz w:val="18"/>
          <w:szCs w:val="18"/>
          <w:lang w:val="es-PY"/>
        </w:rPr>
        <w:drawing>
          <wp:inline distT="0" distB="0" distL="0" distR="0" wp14:anchorId="1BD1763C" wp14:editId="1EAD8E2D">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856A7F" w14:textId="065F9D84" w:rsidR="007C6592" w:rsidRPr="00483756" w:rsidRDefault="007C6592" w:rsidP="00483756">
      <w:pPr>
        <w:spacing w:after="0" w:line="360" w:lineRule="auto"/>
        <w:jc w:val="both"/>
        <w:rPr>
          <w:rFonts w:ascii="Times New Roman" w:eastAsia="Times New Roman" w:hAnsi="Times New Roman" w:cs="Times New Roman"/>
          <w:bCs/>
          <w:sz w:val="18"/>
          <w:szCs w:val="18"/>
          <w:lang w:val="es-EC"/>
        </w:rPr>
      </w:pPr>
      <w:r w:rsidRPr="00483756">
        <w:rPr>
          <w:rFonts w:ascii="Times New Roman" w:hAnsi="Times New Roman" w:cs="Times New Roman"/>
          <w:sz w:val="18"/>
          <w:szCs w:val="18"/>
        </w:rPr>
        <w:t>Fuente: Elaboración propia</w:t>
      </w:r>
    </w:p>
    <w:p w14:paraId="51C1B531" w14:textId="7E3320FC" w:rsidR="00355589" w:rsidRPr="00355589" w:rsidRDefault="00355589" w:rsidP="00483756">
      <w:pPr>
        <w:spacing w:after="0" w:line="360" w:lineRule="auto"/>
        <w:jc w:val="both"/>
        <w:rPr>
          <w:rFonts w:ascii="Times New Roman" w:eastAsia="Times New Roman" w:hAnsi="Times New Roman" w:cs="Times New Roman"/>
          <w:bCs/>
          <w:lang w:val="es-EC"/>
        </w:rPr>
      </w:pPr>
      <w:r w:rsidRPr="00355589">
        <w:rPr>
          <w:rFonts w:ascii="Times New Roman" w:eastAsia="Times New Roman" w:hAnsi="Times New Roman" w:cs="Times New Roman"/>
          <w:bCs/>
          <w:lang w:val="es-EC"/>
        </w:rPr>
        <w:t>A partir del análisis FODA participativo y entrevistas con productores, se identifican las siguientes adaptaciones:</w:t>
      </w:r>
    </w:p>
    <w:p w14:paraId="0F50FC62" w14:textId="1AB8EE00" w:rsidR="00355589" w:rsidRPr="00355589" w:rsidRDefault="00355589" w:rsidP="00483756">
      <w:pPr>
        <w:numPr>
          <w:ilvl w:val="0"/>
          <w:numId w:val="25"/>
        </w:numPr>
        <w:spacing w:after="0" w:line="360" w:lineRule="auto"/>
        <w:jc w:val="both"/>
        <w:rPr>
          <w:rFonts w:ascii="Times New Roman" w:eastAsia="Times New Roman" w:hAnsi="Times New Roman" w:cs="Times New Roman"/>
          <w:bCs/>
          <w:lang w:val="es-EC"/>
        </w:rPr>
      </w:pPr>
      <w:r w:rsidRPr="00355589">
        <w:rPr>
          <w:rFonts w:ascii="Times New Roman" w:eastAsia="Times New Roman" w:hAnsi="Times New Roman" w:cs="Times New Roman"/>
          <w:b/>
          <w:bCs/>
          <w:lang w:val="es-EC"/>
        </w:rPr>
        <w:t xml:space="preserve">Sistemas de riego por </w:t>
      </w:r>
      <w:r w:rsidR="00C30902" w:rsidRPr="00355589">
        <w:rPr>
          <w:rFonts w:ascii="Times New Roman" w:eastAsia="Times New Roman" w:hAnsi="Times New Roman" w:cs="Times New Roman"/>
          <w:b/>
          <w:bCs/>
          <w:lang w:val="es-EC"/>
        </w:rPr>
        <w:t>goteo</w:t>
      </w:r>
      <w:r w:rsidR="00C30902" w:rsidRPr="00355589">
        <w:rPr>
          <w:rFonts w:ascii="Times New Roman" w:eastAsia="Times New Roman" w:hAnsi="Times New Roman" w:cs="Times New Roman"/>
          <w:bCs/>
          <w:lang w:val="es-EC"/>
        </w:rPr>
        <w:t>:</w:t>
      </w:r>
      <w:r w:rsidRPr="00355589">
        <w:rPr>
          <w:rFonts w:ascii="Times New Roman" w:eastAsia="Times New Roman" w:hAnsi="Times New Roman" w:cs="Times New Roman"/>
          <w:bCs/>
          <w:lang w:val="es-EC"/>
        </w:rPr>
        <w:t xml:space="preserve"> Implementados por un 30% de los agricultores para optimizar el uso de agua.</w:t>
      </w:r>
    </w:p>
    <w:p w14:paraId="30EEFE70" w14:textId="0B36D125" w:rsidR="00355589" w:rsidRPr="00355589" w:rsidRDefault="00355589" w:rsidP="00483756">
      <w:pPr>
        <w:numPr>
          <w:ilvl w:val="0"/>
          <w:numId w:val="25"/>
        </w:numPr>
        <w:spacing w:after="0" w:line="360" w:lineRule="auto"/>
        <w:jc w:val="both"/>
        <w:rPr>
          <w:rFonts w:ascii="Times New Roman" w:eastAsia="Times New Roman" w:hAnsi="Times New Roman" w:cs="Times New Roman"/>
          <w:bCs/>
          <w:lang w:val="es-EC"/>
        </w:rPr>
      </w:pPr>
      <w:r w:rsidRPr="00355589">
        <w:rPr>
          <w:rFonts w:ascii="Times New Roman" w:eastAsia="Times New Roman" w:hAnsi="Times New Roman" w:cs="Times New Roman"/>
          <w:b/>
          <w:bCs/>
          <w:lang w:val="es-EC"/>
        </w:rPr>
        <w:t xml:space="preserve">Generadores </w:t>
      </w:r>
      <w:r w:rsidR="00C30902" w:rsidRPr="00355589">
        <w:rPr>
          <w:rFonts w:ascii="Times New Roman" w:eastAsia="Times New Roman" w:hAnsi="Times New Roman" w:cs="Times New Roman"/>
          <w:b/>
          <w:bCs/>
          <w:lang w:val="es-EC"/>
        </w:rPr>
        <w:t>eléctricos</w:t>
      </w:r>
      <w:r w:rsidR="00C30902" w:rsidRPr="00355589">
        <w:rPr>
          <w:rFonts w:ascii="Times New Roman" w:eastAsia="Times New Roman" w:hAnsi="Times New Roman" w:cs="Times New Roman"/>
          <w:bCs/>
          <w:lang w:val="es-EC"/>
        </w:rPr>
        <w:t>:</w:t>
      </w:r>
      <w:r w:rsidRPr="00355589">
        <w:rPr>
          <w:rFonts w:ascii="Times New Roman" w:eastAsia="Times New Roman" w:hAnsi="Times New Roman" w:cs="Times New Roman"/>
          <w:bCs/>
          <w:lang w:val="es-EC"/>
        </w:rPr>
        <w:t xml:space="preserve"> Adoptados por un 25% de los productores, aunque con un incremento de costos debido al precio del combustible.</w:t>
      </w:r>
    </w:p>
    <w:p w14:paraId="5BA3E96D" w14:textId="140F3F3A" w:rsidR="00355589" w:rsidRPr="00355589" w:rsidRDefault="00355589" w:rsidP="00483756">
      <w:pPr>
        <w:numPr>
          <w:ilvl w:val="0"/>
          <w:numId w:val="25"/>
        </w:numPr>
        <w:spacing w:after="0" w:line="360" w:lineRule="auto"/>
        <w:jc w:val="both"/>
        <w:rPr>
          <w:rFonts w:ascii="Times New Roman" w:eastAsia="Times New Roman" w:hAnsi="Times New Roman" w:cs="Times New Roman"/>
          <w:bCs/>
          <w:lang w:val="es-EC"/>
        </w:rPr>
      </w:pPr>
      <w:r w:rsidRPr="00355589">
        <w:rPr>
          <w:rFonts w:ascii="Times New Roman" w:eastAsia="Times New Roman" w:hAnsi="Times New Roman" w:cs="Times New Roman"/>
          <w:b/>
          <w:bCs/>
          <w:lang w:val="es-EC"/>
        </w:rPr>
        <w:t>Cultivo de variedades resistentes</w:t>
      </w:r>
      <w:r w:rsidRPr="00355589">
        <w:rPr>
          <w:rFonts w:ascii="Times New Roman" w:eastAsia="Times New Roman" w:hAnsi="Times New Roman" w:cs="Times New Roman"/>
          <w:bCs/>
          <w:lang w:val="es-EC"/>
        </w:rPr>
        <w:t>: Los productores están migrando hacia variedades de flores y frutas más resistentes a la sequía y temperaturas extremas.</w:t>
      </w:r>
    </w:p>
    <w:p w14:paraId="3A3ED32A" w14:textId="2CEA13FC" w:rsidR="00355589" w:rsidRPr="00355589" w:rsidRDefault="00355589" w:rsidP="00483756">
      <w:pPr>
        <w:spacing w:after="0" w:line="360" w:lineRule="auto"/>
        <w:jc w:val="both"/>
        <w:rPr>
          <w:rFonts w:ascii="Times New Roman" w:eastAsia="Times New Roman" w:hAnsi="Times New Roman" w:cs="Times New Roman"/>
          <w:b/>
          <w:bCs/>
          <w:lang w:val="es-EC"/>
        </w:rPr>
      </w:pPr>
      <w:r w:rsidRPr="00355589">
        <w:rPr>
          <w:rFonts w:ascii="Times New Roman" w:eastAsia="Times New Roman" w:hAnsi="Times New Roman" w:cs="Times New Roman"/>
          <w:b/>
          <w:bCs/>
          <w:lang w:val="es-EC"/>
        </w:rPr>
        <w:t>Barreras identificadas</w:t>
      </w:r>
    </w:p>
    <w:p w14:paraId="1737C090" w14:textId="77777777" w:rsidR="00355589" w:rsidRPr="00355589" w:rsidRDefault="00355589" w:rsidP="00483756">
      <w:pPr>
        <w:spacing w:after="0" w:line="360" w:lineRule="auto"/>
        <w:jc w:val="both"/>
        <w:rPr>
          <w:rFonts w:ascii="Times New Roman" w:eastAsia="Times New Roman" w:hAnsi="Times New Roman" w:cs="Times New Roman"/>
          <w:bCs/>
          <w:lang w:val="es-EC"/>
        </w:rPr>
      </w:pPr>
      <w:r w:rsidRPr="00355589">
        <w:rPr>
          <w:rFonts w:ascii="Times New Roman" w:eastAsia="Times New Roman" w:hAnsi="Times New Roman" w:cs="Times New Roman"/>
          <w:bCs/>
          <w:lang w:val="es-EC"/>
        </w:rPr>
        <w:t>El análisis FODA reveló las siguientes barreras:</w:t>
      </w:r>
    </w:p>
    <w:p w14:paraId="50E300AB" w14:textId="039A1339" w:rsidR="00355589" w:rsidRPr="00355589" w:rsidRDefault="00355589" w:rsidP="00483756">
      <w:pPr>
        <w:numPr>
          <w:ilvl w:val="0"/>
          <w:numId w:val="26"/>
        </w:numPr>
        <w:spacing w:after="0" w:line="360" w:lineRule="auto"/>
        <w:jc w:val="both"/>
        <w:rPr>
          <w:rFonts w:ascii="Times New Roman" w:eastAsia="Times New Roman" w:hAnsi="Times New Roman" w:cs="Times New Roman"/>
          <w:bCs/>
          <w:lang w:val="es-EC"/>
        </w:rPr>
      </w:pPr>
      <w:r w:rsidRPr="00355589">
        <w:rPr>
          <w:rFonts w:ascii="Times New Roman" w:eastAsia="Times New Roman" w:hAnsi="Times New Roman" w:cs="Times New Roman"/>
          <w:b/>
          <w:bCs/>
          <w:lang w:val="es-EC"/>
        </w:rPr>
        <w:t>Costos elevados</w:t>
      </w:r>
      <w:r w:rsidRPr="00355589">
        <w:rPr>
          <w:rFonts w:ascii="Times New Roman" w:eastAsia="Times New Roman" w:hAnsi="Times New Roman" w:cs="Times New Roman"/>
          <w:bCs/>
          <w:lang w:val="es-EC"/>
        </w:rPr>
        <w:t>: Un 70% de los encuestados mencionó que los costos iniciales para adoptar tecnologías sostenibles son prohibitivos.</w:t>
      </w:r>
    </w:p>
    <w:p w14:paraId="2F9D8E58" w14:textId="79A96A6D" w:rsidR="00355589" w:rsidRPr="00355589" w:rsidRDefault="00355589" w:rsidP="00483756">
      <w:pPr>
        <w:numPr>
          <w:ilvl w:val="0"/>
          <w:numId w:val="26"/>
        </w:numPr>
        <w:spacing w:after="0" w:line="360" w:lineRule="auto"/>
        <w:jc w:val="both"/>
        <w:rPr>
          <w:rFonts w:ascii="Times New Roman" w:eastAsia="Times New Roman" w:hAnsi="Times New Roman" w:cs="Times New Roman"/>
          <w:bCs/>
          <w:lang w:val="es-EC"/>
        </w:rPr>
      </w:pPr>
      <w:r w:rsidRPr="00355589">
        <w:rPr>
          <w:rFonts w:ascii="Times New Roman" w:eastAsia="Times New Roman" w:hAnsi="Times New Roman" w:cs="Times New Roman"/>
          <w:b/>
          <w:bCs/>
          <w:lang w:val="es-EC"/>
        </w:rPr>
        <w:t>Infraestructura insuficiente</w:t>
      </w:r>
      <w:r w:rsidRPr="00355589">
        <w:rPr>
          <w:rFonts w:ascii="Times New Roman" w:eastAsia="Times New Roman" w:hAnsi="Times New Roman" w:cs="Times New Roman"/>
          <w:bCs/>
          <w:lang w:val="es-EC"/>
        </w:rPr>
        <w:t>: La falta de cámaras de refrigeración adecuadas y una red eléctrica confiable es un desafío recurrente.</w:t>
      </w:r>
    </w:p>
    <w:p w14:paraId="4A6A80DD" w14:textId="7E4FF950" w:rsidR="00355589" w:rsidRPr="00355589" w:rsidRDefault="00355589" w:rsidP="00483756">
      <w:pPr>
        <w:numPr>
          <w:ilvl w:val="0"/>
          <w:numId w:val="26"/>
        </w:numPr>
        <w:spacing w:after="0" w:line="360" w:lineRule="auto"/>
        <w:jc w:val="both"/>
        <w:rPr>
          <w:rFonts w:ascii="Times New Roman" w:eastAsia="Times New Roman" w:hAnsi="Times New Roman" w:cs="Times New Roman"/>
          <w:bCs/>
          <w:lang w:val="es-EC"/>
        </w:rPr>
      </w:pPr>
      <w:r w:rsidRPr="00355589">
        <w:rPr>
          <w:rFonts w:ascii="Times New Roman" w:eastAsia="Times New Roman" w:hAnsi="Times New Roman" w:cs="Times New Roman"/>
          <w:b/>
          <w:bCs/>
          <w:lang w:val="es-EC"/>
        </w:rPr>
        <w:t>Falta de acceso a financiamiento</w:t>
      </w:r>
      <w:r w:rsidRPr="00355589">
        <w:rPr>
          <w:rFonts w:ascii="Times New Roman" w:eastAsia="Times New Roman" w:hAnsi="Times New Roman" w:cs="Times New Roman"/>
          <w:bCs/>
          <w:lang w:val="es-EC"/>
        </w:rPr>
        <w:t>: Más del 60% de los productores indicó que no tienen acceso a líneas de crédito mayores.</w:t>
      </w:r>
    </w:p>
    <w:p w14:paraId="33A9D121" w14:textId="77777777" w:rsidR="00361D41" w:rsidRDefault="00361D41">
      <w:pPr>
        <w:rPr>
          <w:rFonts w:ascii="Times New Roman" w:eastAsia="Times New Roman" w:hAnsi="Times New Roman" w:cs="Times New Roman"/>
          <w:b/>
          <w:bCs/>
          <w:lang w:val="es-EC"/>
        </w:rPr>
      </w:pPr>
      <w:r>
        <w:rPr>
          <w:rFonts w:ascii="Times New Roman" w:eastAsia="Times New Roman" w:hAnsi="Times New Roman" w:cs="Times New Roman"/>
          <w:b/>
          <w:bCs/>
          <w:lang w:val="es-EC"/>
        </w:rPr>
        <w:br w:type="page"/>
      </w:r>
    </w:p>
    <w:p w14:paraId="5A60048E" w14:textId="79A114D9" w:rsidR="00355589" w:rsidRPr="00355589" w:rsidRDefault="00355589" w:rsidP="00483756">
      <w:pPr>
        <w:spacing w:after="0" w:line="360" w:lineRule="auto"/>
        <w:jc w:val="both"/>
        <w:rPr>
          <w:rFonts w:ascii="Times New Roman" w:eastAsia="Times New Roman" w:hAnsi="Times New Roman" w:cs="Times New Roman"/>
          <w:b/>
          <w:bCs/>
          <w:lang w:val="es-EC"/>
        </w:rPr>
      </w:pPr>
      <w:r w:rsidRPr="00355589">
        <w:rPr>
          <w:rFonts w:ascii="Times New Roman" w:eastAsia="Times New Roman" w:hAnsi="Times New Roman" w:cs="Times New Roman"/>
          <w:b/>
          <w:bCs/>
          <w:lang w:val="es-EC"/>
        </w:rPr>
        <w:lastRenderedPageBreak/>
        <w:t>Sostenibilidad y Competitividad</w:t>
      </w:r>
    </w:p>
    <w:p w14:paraId="309BAEE7" w14:textId="790846EC" w:rsidR="00355589" w:rsidRPr="00355589" w:rsidRDefault="00355589" w:rsidP="00483756">
      <w:pPr>
        <w:spacing w:after="0" w:line="360" w:lineRule="auto"/>
        <w:jc w:val="both"/>
        <w:rPr>
          <w:rFonts w:ascii="Times New Roman" w:eastAsia="Times New Roman" w:hAnsi="Times New Roman" w:cs="Times New Roman"/>
          <w:b/>
          <w:bCs/>
          <w:lang w:val="es-EC"/>
        </w:rPr>
      </w:pPr>
      <w:r w:rsidRPr="00355589">
        <w:rPr>
          <w:rFonts w:ascii="Times New Roman" w:eastAsia="Times New Roman" w:hAnsi="Times New Roman" w:cs="Times New Roman"/>
          <w:b/>
          <w:bCs/>
          <w:lang w:val="es-EC"/>
        </w:rPr>
        <w:t>Cumplimiento de Estándares Internacionales</w:t>
      </w:r>
    </w:p>
    <w:p w14:paraId="5F919C4C" w14:textId="77777777" w:rsidR="00355589" w:rsidRPr="00355589" w:rsidRDefault="00355589" w:rsidP="00483756">
      <w:pPr>
        <w:spacing w:after="0" w:line="360" w:lineRule="auto"/>
        <w:ind w:firstLine="567"/>
        <w:jc w:val="both"/>
        <w:rPr>
          <w:rFonts w:ascii="Times New Roman" w:eastAsia="Times New Roman" w:hAnsi="Times New Roman" w:cs="Times New Roman"/>
          <w:bCs/>
          <w:lang w:val="es-EC"/>
        </w:rPr>
      </w:pPr>
      <w:r w:rsidRPr="00355589">
        <w:rPr>
          <w:rFonts w:ascii="Times New Roman" w:eastAsia="Times New Roman" w:hAnsi="Times New Roman" w:cs="Times New Roman"/>
          <w:bCs/>
          <w:lang w:val="es-EC"/>
        </w:rPr>
        <w:t>Solo el 15% de los productores cumple con estándares internacionales de sostenibilidad, como la reducción de la huella de carbono, exigidos por los mercados europeos. Esta situación limita el acceso a mercados clave y reduce la competitividad de las exportaciones ecuatorianas (FAO, 2023).</w:t>
      </w:r>
    </w:p>
    <w:p w14:paraId="7025FB47" w14:textId="07A69841" w:rsidR="00355589" w:rsidRPr="00355589" w:rsidRDefault="00355589" w:rsidP="00483756">
      <w:pPr>
        <w:spacing w:after="0" w:line="360" w:lineRule="auto"/>
        <w:jc w:val="both"/>
        <w:rPr>
          <w:rFonts w:ascii="Times New Roman" w:eastAsia="Times New Roman" w:hAnsi="Times New Roman" w:cs="Times New Roman"/>
          <w:b/>
          <w:bCs/>
          <w:lang w:val="es-EC"/>
        </w:rPr>
      </w:pPr>
      <w:r w:rsidRPr="00355589">
        <w:rPr>
          <w:rFonts w:ascii="Times New Roman" w:eastAsia="Times New Roman" w:hAnsi="Times New Roman" w:cs="Times New Roman"/>
          <w:b/>
          <w:bCs/>
          <w:lang w:val="es-EC"/>
        </w:rPr>
        <w:t>Escalabilidad de Iniciativas Locales</w:t>
      </w:r>
    </w:p>
    <w:p w14:paraId="7C25D3AB" w14:textId="2B286E8A" w:rsidR="00355589" w:rsidRDefault="00355589" w:rsidP="00483756">
      <w:pPr>
        <w:spacing w:after="0" w:line="360" w:lineRule="auto"/>
        <w:ind w:firstLine="567"/>
        <w:jc w:val="both"/>
        <w:rPr>
          <w:rFonts w:ascii="Times New Roman" w:eastAsia="Times New Roman" w:hAnsi="Times New Roman" w:cs="Times New Roman"/>
          <w:bCs/>
          <w:lang w:val="es-EC"/>
        </w:rPr>
      </w:pPr>
      <w:r w:rsidRPr="00355589">
        <w:rPr>
          <w:rFonts w:ascii="Times New Roman" w:eastAsia="Times New Roman" w:hAnsi="Times New Roman" w:cs="Times New Roman"/>
          <w:bCs/>
          <w:lang w:val="es-EC"/>
        </w:rPr>
        <w:t>Las prácticas exitosas, como el riego tecnificado y el uso de compostaje, tienen potencial de escalabilidad si se implementan programas gubernamentales de financiamiento y capacitación técnica.</w:t>
      </w:r>
    </w:p>
    <w:p w14:paraId="0408332F" w14:textId="453CB727" w:rsidR="00355589" w:rsidRPr="00355589" w:rsidRDefault="00483756" w:rsidP="00483756">
      <w:pPr>
        <w:spacing w:line="360" w:lineRule="auto"/>
        <w:jc w:val="center"/>
        <w:rPr>
          <w:rFonts w:ascii="Times New Roman" w:eastAsia="Times New Roman" w:hAnsi="Times New Roman" w:cs="Times New Roman"/>
          <w:b/>
          <w:bCs/>
          <w:lang w:val="es-EC"/>
        </w:rPr>
      </w:pPr>
      <w:r w:rsidRPr="00355589">
        <w:rPr>
          <w:rFonts w:ascii="Times New Roman" w:eastAsia="Times New Roman" w:hAnsi="Times New Roman" w:cs="Times New Roman"/>
          <w:b/>
          <w:bCs/>
          <w:lang w:val="es-EC"/>
        </w:rPr>
        <w:t>DISCUSIÓN</w:t>
      </w:r>
    </w:p>
    <w:p w14:paraId="4DE53AC9" w14:textId="77777777" w:rsidR="00855DBB" w:rsidRPr="00855DBB" w:rsidRDefault="00855DBB" w:rsidP="00483756">
      <w:pPr>
        <w:spacing w:after="0" w:line="360" w:lineRule="auto"/>
        <w:ind w:firstLine="567"/>
        <w:jc w:val="both"/>
        <w:rPr>
          <w:rFonts w:ascii="Times New Roman" w:eastAsia="Times New Roman" w:hAnsi="Times New Roman" w:cs="Times New Roman"/>
          <w:bCs/>
          <w:lang w:val="es-EC"/>
        </w:rPr>
      </w:pPr>
      <w:r w:rsidRPr="00855DBB">
        <w:rPr>
          <w:rFonts w:ascii="Times New Roman" w:eastAsia="Times New Roman" w:hAnsi="Times New Roman" w:cs="Times New Roman"/>
          <w:bCs/>
          <w:lang w:val="es-EC"/>
        </w:rPr>
        <w:t>Los resultados obtenidos confirman las interacciones complejas y significativas entre las crisis climática y energética y su impacto en la sostenibilidad agrícola y la competitividad de las exportaciones de flores y frutas en Ambato. A continuación, se realiza un análisis crítico y contrastado de los hallazgos:</w:t>
      </w:r>
    </w:p>
    <w:p w14:paraId="6E0D2202" w14:textId="2CCF4260" w:rsidR="00855DBB" w:rsidRPr="00855DBB" w:rsidRDefault="00855DBB" w:rsidP="00483756">
      <w:pPr>
        <w:spacing w:after="0" w:line="360" w:lineRule="auto"/>
        <w:jc w:val="both"/>
        <w:rPr>
          <w:rFonts w:ascii="Times New Roman" w:eastAsia="Times New Roman" w:hAnsi="Times New Roman" w:cs="Times New Roman"/>
          <w:b/>
          <w:bCs/>
          <w:lang w:val="es-EC"/>
        </w:rPr>
      </w:pPr>
      <w:r w:rsidRPr="00855DBB">
        <w:rPr>
          <w:rFonts w:ascii="Times New Roman" w:eastAsia="Times New Roman" w:hAnsi="Times New Roman" w:cs="Times New Roman"/>
          <w:b/>
          <w:bCs/>
          <w:lang w:val="es-EC"/>
        </w:rPr>
        <w:t>Relación entre eventos climáticos extremos y reducción de la productividad agrícola</w:t>
      </w:r>
    </w:p>
    <w:p w14:paraId="08DEA3A3" w14:textId="77777777" w:rsidR="00855DBB" w:rsidRPr="00855DBB" w:rsidRDefault="00855DBB" w:rsidP="00483756">
      <w:pPr>
        <w:spacing w:after="0" w:line="360" w:lineRule="auto"/>
        <w:ind w:firstLine="567"/>
        <w:jc w:val="both"/>
        <w:rPr>
          <w:rFonts w:ascii="Times New Roman" w:eastAsia="Times New Roman" w:hAnsi="Times New Roman" w:cs="Times New Roman"/>
          <w:bCs/>
          <w:lang w:val="es-EC"/>
        </w:rPr>
      </w:pPr>
      <w:r w:rsidRPr="00855DBB">
        <w:rPr>
          <w:rFonts w:ascii="Times New Roman" w:eastAsia="Times New Roman" w:hAnsi="Times New Roman" w:cs="Times New Roman"/>
          <w:bCs/>
          <w:lang w:val="es-EC"/>
        </w:rPr>
        <w:t>Los datos recopilados muestran una relación directa entre eventos climáticos extremos, como sequías y lluvias torrenciales, y la disminución de la productividad agrícola. Esto concuerda con estudios previos (Altieri &amp; Nicholls, 2020; Paredes &amp; Rivera, 2023), que destacan que las variaciones climáticas alteran los patrones de cultivo y aumentan la incidencia de plagas y enfermedades. Sin embargo, el presente estudio va más allá al vincular estas afectaciones con la pérdida de competitividad en los mercados internacionales. Es necesario explorar estrategias más específicas de adaptación agrícola, como el uso de variedades resistentes y la agroecología, para contrarrestar estos impactos de forma sostenible.</w:t>
      </w:r>
    </w:p>
    <w:p w14:paraId="5751D79D" w14:textId="77777777" w:rsidR="00361D41" w:rsidRDefault="00361D41">
      <w:pPr>
        <w:rPr>
          <w:rFonts w:ascii="Times New Roman" w:eastAsia="Times New Roman" w:hAnsi="Times New Roman" w:cs="Times New Roman"/>
          <w:b/>
          <w:bCs/>
          <w:lang w:val="es-EC"/>
        </w:rPr>
      </w:pPr>
      <w:r>
        <w:rPr>
          <w:rFonts w:ascii="Times New Roman" w:eastAsia="Times New Roman" w:hAnsi="Times New Roman" w:cs="Times New Roman"/>
          <w:b/>
          <w:bCs/>
          <w:lang w:val="es-EC"/>
        </w:rPr>
        <w:br w:type="page"/>
      </w:r>
    </w:p>
    <w:p w14:paraId="5AAD98FF" w14:textId="4A0906AC" w:rsidR="00361D41" w:rsidRPr="00361D41" w:rsidRDefault="00361D41" w:rsidP="00361D41">
      <w:pPr>
        <w:spacing w:after="0" w:line="240" w:lineRule="auto"/>
        <w:jc w:val="both"/>
        <w:rPr>
          <w:rFonts w:ascii="Times New Roman" w:eastAsia="Times New Roman" w:hAnsi="Times New Roman" w:cs="Times New Roman"/>
          <w:b/>
          <w:bCs/>
          <w:lang w:val="es-EC"/>
        </w:rPr>
      </w:pPr>
      <w:r w:rsidRPr="00361D41">
        <w:rPr>
          <w:rFonts w:ascii="Times New Roman" w:eastAsia="Times New Roman" w:hAnsi="Times New Roman" w:cs="Times New Roman"/>
          <w:b/>
          <w:bCs/>
          <w:lang w:val="es-EC"/>
        </w:rPr>
        <w:lastRenderedPageBreak/>
        <w:t xml:space="preserve">Gráfico 3 </w:t>
      </w:r>
    </w:p>
    <w:p w14:paraId="60384FE5" w14:textId="077832CE" w:rsidR="00855DBB" w:rsidRPr="00361D41" w:rsidRDefault="00361D41" w:rsidP="00361D41">
      <w:pPr>
        <w:spacing w:after="0" w:line="240" w:lineRule="auto"/>
        <w:jc w:val="both"/>
        <w:rPr>
          <w:rFonts w:ascii="Times New Roman" w:eastAsia="Times New Roman" w:hAnsi="Times New Roman" w:cs="Times New Roman"/>
          <w:i/>
          <w:iCs/>
          <w:lang w:val="es-EC"/>
        </w:rPr>
      </w:pPr>
      <w:r w:rsidRPr="00361D41">
        <w:rPr>
          <w:rFonts w:ascii="Times New Roman" w:eastAsia="Times New Roman" w:hAnsi="Times New Roman" w:cs="Times New Roman"/>
          <w:i/>
          <w:iCs/>
          <w:lang w:val="es-EC"/>
        </w:rPr>
        <w:t xml:space="preserve">Impacto </w:t>
      </w:r>
      <w:r w:rsidR="00855DBB" w:rsidRPr="00361D41">
        <w:rPr>
          <w:rFonts w:ascii="Times New Roman" w:eastAsia="Times New Roman" w:hAnsi="Times New Roman" w:cs="Times New Roman"/>
          <w:i/>
          <w:iCs/>
          <w:lang w:val="es-EC"/>
        </w:rPr>
        <w:t>de la crisis energética en los costos de producción y sostenibilidad</w:t>
      </w:r>
    </w:p>
    <w:p w14:paraId="63AFBAE6" w14:textId="713A05F8" w:rsidR="00061331" w:rsidRPr="00855DBB" w:rsidRDefault="00061331" w:rsidP="00483756">
      <w:pPr>
        <w:spacing w:after="0" w:line="360" w:lineRule="auto"/>
        <w:jc w:val="both"/>
        <w:rPr>
          <w:rFonts w:ascii="Times New Roman" w:eastAsia="Times New Roman" w:hAnsi="Times New Roman" w:cs="Times New Roman"/>
          <w:b/>
          <w:bCs/>
          <w:lang w:val="es-EC"/>
        </w:rPr>
      </w:pPr>
      <w:r>
        <w:rPr>
          <w:noProof/>
          <w:lang w:val="es-PY"/>
        </w:rPr>
        <w:drawing>
          <wp:inline distT="0" distB="0" distL="0" distR="0" wp14:anchorId="5A03DE26" wp14:editId="700AACB0">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5E006C" w14:textId="77777777" w:rsidR="00855DBB" w:rsidRPr="00855DBB" w:rsidRDefault="00855DBB" w:rsidP="00483756">
      <w:pPr>
        <w:spacing w:after="0" w:line="360" w:lineRule="auto"/>
        <w:ind w:firstLine="567"/>
        <w:jc w:val="both"/>
        <w:rPr>
          <w:rFonts w:ascii="Times New Roman" w:eastAsia="Times New Roman" w:hAnsi="Times New Roman" w:cs="Times New Roman"/>
          <w:bCs/>
          <w:lang w:val="es-EC"/>
        </w:rPr>
      </w:pPr>
      <w:r w:rsidRPr="00855DBB">
        <w:rPr>
          <w:rFonts w:ascii="Times New Roman" w:eastAsia="Times New Roman" w:hAnsi="Times New Roman" w:cs="Times New Roman"/>
          <w:bCs/>
          <w:lang w:val="es-EC"/>
        </w:rPr>
        <w:t>El análisis revela que los apagones prolongados y la dependencia de generadores de combustibles fósiles aumentan significativamente los costos de producción, especialmente para pequeños y medianos productores. Esto amplifica las desigualdades estructurales en el sector agrícola, lo cual es consistente con lo señalado por Gómez y Rivera (2021). Sin embargo, pocos productores han adoptado tecnologías renovables debido a barreras económicas y falta de financiamiento, lo que limita su escalabilidad. Se sugiere que programas gubernamentales de subsidios específicos y líneas de crédito accesibles para tecnologías limpias podrían facilitar esta transición.</w:t>
      </w:r>
    </w:p>
    <w:p w14:paraId="10430F39" w14:textId="77620D56" w:rsidR="00855DBB" w:rsidRPr="00855DBB" w:rsidRDefault="00855DBB" w:rsidP="00483756">
      <w:pPr>
        <w:spacing w:after="0" w:line="360" w:lineRule="auto"/>
        <w:jc w:val="both"/>
        <w:rPr>
          <w:rFonts w:ascii="Times New Roman" w:eastAsia="Times New Roman" w:hAnsi="Times New Roman" w:cs="Times New Roman"/>
          <w:b/>
          <w:bCs/>
          <w:lang w:val="es-EC"/>
        </w:rPr>
      </w:pPr>
      <w:r w:rsidRPr="00855DBB">
        <w:rPr>
          <w:rFonts w:ascii="Times New Roman" w:eastAsia="Times New Roman" w:hAnsi="Times New Roman" w:cs="Times New Roman"/>
          <w:b/>
          <w:bCs/>
          <w:lang w:val="es-EC"/>
        </w:rPr>
        <w:t>Barreras estructurales y su efecto en la competitividad internacional</w:t>
      </w:r>
    </w:p>
    <w:p w14:paraId="77ABA50B" w14:textId="77777777" w:rsidR="00855DBB" w:rsidRPr="00855DBB" w:rsidRDefault="00855DBB" w:rsidP="00483756">
      <w:pPr>
        <w:spacing w:after="0" w:line="360" w:lineRule="auto"/>
        <w:ind w:firstLine="567"/>
        <w:jc w:val="both"/>
        <w:rPr>
          <w:rFonts w:ascii="Times New Roman" w:eastAsia="Times New Roman" w:hAnsi="Times New Roman" w:cs="Times New Roman"/>
          <w:bCs/>
          <w:lang w:val="es-EC"/>
        </w:rPr>
      </w:pPr>
      <w:r w:rsidRPr="00855DBB">
        <w:rPr>
          <w:rFonts w:ascii="Times New Roman" w:eastAsia="Times New Roman" w:hAnsi="Times New Roman" w:cs="Times New Roman"/>
          <w:bCs/>
          <w:lang w:val="es-EC"/>
        </w:rPr>
        <w:t>Aunque algunas iniciativas locales, como el riego por goteo y el compostaje, muestran potencial para reducir el impacto de las crisis, su alcance sigue siendo limitado debido a la insuficiencia de infraestructura energética y la falta de acceso a financiamiento. Este hallazgo coincide con investigaciones previas (Zambrano &amp; López, 2020), que subrayan que la competitividad internacional está cada vez más ligada al cumplimiento de estándares de sostenibilidad. La implementación de normativas claras que promuevan la sostenibilidad en las exportaciones podría ser un paso crucial para enfrentar esta barrera.</w:t>
      </w:r>
    </w:p>
    <w:p w14:paraId="0EE77EB3" w14:textId="762EAAF9" w:rsidR="00855DBB" w:rsidRPr="00855DBB" w:rsidRDefault="00855DBB" w:rsidP="00483756">
      <w:pPr>
        <w:spacing w:after="0" w:line="360" w:lineRule="auto"/>
        <w:jc w:val="both"/>
        <w:rPr>
          <w:rFonts w:ascii="Times New Roman" w:eastAsia="Times New Roman" w:hAnsi="Times New Roman" w:cs="Times New Roman"/>
          <w:b/>
          <w:bCs/>
          <w:lang w:val="es-EC"/>
        </w:rPr>
      </w:pPr>
      <w:r w:rsidRPr="00855DBB">
        <w:rPr>
          <w:rFonts w:ascii="Times New Roman" w:eastAsia="Times New Roman" w:hAnsi="Times New Roman" w:cs="Times New Roman"/>
          <w:b/>
          <w:bCs/>
          <w:lang w:val="es-EC"/>
        </w:rPr>
        <w:t>Innovación tecnológica y su papel en la resiliencia agrícola</w:t>
      </w:r>
    </w:p>
    <w:p w14:paraId="61F45B7D" w14:textId="77777777" w:rsidR="00855DBB" w:rsidRPr="00855DBB" w:rsidRDefault="00855DBB" w:rsidP="00483756">
      <w:pPr>
        <w:spacing w:after="0" w:line="360" w:lineRule="auto"/>
        <w:ind w:firstLine="567"/>
        <w:jc w:val="both"/>
        <w:rPr>
          <w:rFonts w:ascii="Times New Roman" w:eastAsia="Times New Roman" w:hAnsi="Times New Roman" w:cs="Times New Roman"/>
          <w:bCs/>
          <w:lang w:val="es-EC"/>
        </w:rPr>
      </w:pPr>
      <w:r w:rsidRPr="00855DBB">
        <w:rPr>
          <w:rFonts w:ascii="Times New Roman" w:eastAsia="Times New Roman" w:hAnsi="Times New Roman" w:cs="Times New Roman"/>
          <w:bCs/>
          <w:lang w:val="es-EC"/>
        </w:rPr>
        <w:t>La innovación tecnológica, aunque mencionada en los resultados, requiere mayor priorización. El uso de tecnologías de precisión, como sensores de humedad y drones, ha demostrado ser eficaz en otros contextos para optimizar recursos y mitigar pérdidas por eventos climáticos extremos (Martínez et al., 2021). Para Ambato, estas tecnologías representan una oportunidad estratégica, pero requieren capacitación técnica e inversión inicial significativa. La cooperación intersectorial entre gobierno, academia y sector privado podría facilitar su adopción.</w:t>
      </w:r>
    </w:p>
    <w:p w14:paraId="7F621092" w14:textId="77777777" w:rsidR="00614EFF" w:rsidRDefault="00614EFF">
      <w:pPr>
        <w:rPr>
          <w:rFonts w:ascii="Times New Roman" w:eastAsia="Times New Roman" w:hAnsi="Times New Roman" w:cs="Times New Roman"/>
          <w:b/>
          <w:bCs/>
          <w:lang w:val="es-EC"/>
        </w:rPr>
      </w:pPr>
      <w:r>
        <w:rPr>
          <w:rFonts w:ascii="Times New Roman" w:eastAsia="Times New Roman" w:hAnsi="Times New Roman" w:cs="Times New Roman"/>
          <w:b/>
          <w:bCs/>
          <w:lang w:val="es-EC"/>
        </w:rPr>
        <w:br w:type="page"/>
      </w:r>
    </w:p>
    <w:p w14:paraId="7666A8AB" w14:textId="73AE438B" w:rsidR="00855DBB" w:rsidRPr="00855DBB" w:rsidRDefault="00855DBB" w:rsidP="00483756">
      <w:pPr>
        <w:spacing w:after="0" w:line="360" w:lineRule="auto"/>
        <w:jc w:val="both"/>
        <w:rPr>
          <w:rFonts w:ascii="Times New Roman" w:eastAsia="Times New Roman" w:hAnsi="Times New Roman" w:cs="Times New Roman"/>
          <w:b/>
          <w:bCs/>
          <w:lang w:val="es-EC"/>
        </w:rPr>
      </w:pPr>
      <w:r w:rsidRPr="00855DBB">
        <w:rPr>
          <w:rFonts w:ascii="Times New Roman" w:eastAsia="Times New Roman" w:hAnsi="Times New Roman" w:cs="Times New Roman"/>
          <w:b/>
          <w:bCs/>
          <w:lang w:val="es-EC"/>
        </w:rPr>
        <w:lastRenderedPageBreak/>
        <w:t>Comparación internacional y lecciones aprendidas</w:t>
      </w:r>
    </w:p>
    <w:p w14:paraId="5B61954A" w14:textId="77777777" w:rsidR="00855DBB" w:rsidRPr="00855DBB" w:rsidRDefault="00855DBB" w:rsidP="00483756">
      <w:pPr>
        <w:spacing w:after="0" w:line="360" w:lineRule="auto"/>
        <w:ind w:firstLine="567"/>
        <w:jc w:val="both"/>
        <w:rPr>
          <w:rFonts w:ascii="Times New Roman" w:eastAsia="Times New Roman" w:hAnsi="Times New Roman" w:cs="Times New Roman"/>
          <w:bCs/>
          <w:lang w:val="es-EC"/>
        </w:rPr>
      </w:pPr>
      <w:r w:rsidRPr="00855DBB">
        <w:rPr>
          <w:rFonts w:ascii="Times New Roman" w:eastAsia="Times New Roman" w:hAnsi="Times New Roman" w:cs="Times New Roman"/>
          <w:bCs/>
          <w:lang w:val="es-EC"/>
        </w:rPr>
        <w:t>El cumplimiento de los estándares internacionales de sostenibilidad es una de las principales limitantes para los productores de Ambato, dado que solo el 15% cumple con dichos requisitos. Una comparación con casos exitosos en otros países podría proporcionar lecciones valiosas. Por ejemplo, en regiones agrícolas de América Latina donde se han implementado energías renovables y agroecología de forma eficiente, se han registrado mejoras significativas en la competitividad (Pérez et al., 2022). Esto refuerza la necesidad de un enfoque integral que incluya políticas públicas adaptadas al contexto local.</w:t>
      </w:r>
    </w:p>
    <w:p w14:paraId="49A92ABF" w14:textId="23A69D16" w:rsidR="00855DBB" w:rsidRPr="00855DBB" w:rsidRDefault="00855DBB" w:rsidP="00483756">
      <w:pPr>
        <w:spacing w:after="0" w:line="360" w:lineRule="auto"/>
        <w:jc w:val="both"/>
        <w:rPr>
          <w:rFonts w:ascii="Times New Roman" w:eastAsia="Times New Roman" w:hAnsi="Times New Roman" w:cs="Times New Roman"/>
          <w:b/>
          <w:bCs/>
          <w:lang w:val="es-EC"/>
        </w:rPr>
      </w:pPr>
      <w:r w:rsidRPr="00855DBB">
        <w:rPr>
          <w:rFonts w:ascii="Times New Roman" w:eastAsia="Times New Roman" w:hAnsi="Times New Roman" w:cs="Times New Roman"/>
          <w:b/>
          <w:bCs/>
          <w:lang w:val="es-EC"/>
        </w:rPr>
        <w:t>Necesidad de un enfoque integral y colaborativo</w:t>
      </w:r>
    </w:p>
    <w:p w14:paraId="79D9CCAE" w14:textId="77777777" w:rsidR="00855DBB" w:rsidRPr="00855DBB" w:rsidRDefault="00855DBB" w:rsidP="00483756">
      <w:pPr>
        <w:spacing w:after="0" w:line="360" w:lineRule="auto"/>
        <w:ind w:firstLine="567"/>
        <w:jc w:val="both"/>
        <w:rPr>
          <w:rFonts w:ascii="Times New Roman" w:eastAsia="Times New Roman" w:hAnsi="Times New Roman" w:cs="Times New Roman"/>
          <w:bCs/>
          <w:lang w:val="es-EC"/>
        </w:rPr>
      </w:pPr>
      <w:r w:rsidRPr="00855DBB">
        <w:rPr>
          <w:rFonts w:ascii="Times New Roman" w:eastAsia="Times New Roman" w:hAnsi="Times New Roman" w:cs="Times New Roman"/>
          <w:bCs/>
          <w:lang w:val="es-EC"/>
        </w:rPr>
        <w:t>Los hallazgos del estudio destacan la importancia de integrar medidas de mitigación climática y transición energética dentro de un marco de políticas públicas más amplio. Estas medidas deben ir acompañadas de programas de capacitación técnica y financiamiento adaptado para garantizar su éxito. Además, la participación activa de actores locales, incluidos los pequeños productores, es crucial para diseñar estrategias que reflejen sus necesidades reales y promuevan soluciones sostenibles y escalables.</w:t>
      </w:r>
    </w:p>
    <w:p w14:paraId="715EC002" w14:textId="77777777" w:rsidR="00855DBB" w:rsidRPr="00855DBB" w:rsidRDefault="00855DBB" w:rsidP="00483756">
      <w:pPr>
        <w:spacing w:after="0" w:line="360" w:lineRule="auto"/>
        <w:ind w:firstLine="567"/>
        <w:jc w:val="both"/>
        <w:rPr>
          <w:rFonts w:ascii="Times New Roman" w:eastAsia="Times New Roman" w:hAnsi="Times New Roman" w:cs="Times New Roman"/>
          <w:bCs/>
          <w:lang w:val="es-EC"/>
        </w:rPr>
      </w:pPr>
      <w:r w:rsidRPr="00855DBB">
        <w:rPr>
          <w:rFonts w:ascii="Times New Roman" w:eastAsia="Times New Roman" w:hAnsi="Times New Roman" w:cs="Times New Roman"/>
          <w:bCs/>
          <w:lang w:val="es-EC"/>
        </w:rPr>
        <w:t>Los resultados del presente estudio no solo validan las preocupaciones teóricas sobre el impacto combinado de las crisis climática y energética, sino que también revelan la urgencia de adoptar enfoques innovadores y sostenibles. La combinación de políticas públicas efectivas, financiamiento adaptado y la implementación de tecnologías sostenibles puede posicionar a Ambato como un modelo de resiliencia agrícola en la región, mejorando no solo la sostenibilidad ambiental, sino también la competitividad económica a largo plazo.</w:t>
      </w:r>
    </w:p>
    <w:p w14:paraId="5AF912D9" w14:textId="77777777" w:rsidR="00855DBB" w:rsidRPr="00855DBB" w:rsidRDefault="00855DBB" w:rsidP="00483756">
      <w:pPr>
        <w:spacing w:after="0" w:line="360" w:lineRule="auto"/>
        <w:ind w:firstLine="567"/>
        <w:jc w:val="both"/>
        <w:rPr>
          <w:rFonts w:ascii="Times New Roman" w:eastAsia="Times New Roman" w:hAnsi="Times New Roman" w:cs="Times New Roman"/>
          <w:bCs/>
          <w:lang w:val="es-EC"/>
        </w:rPr>
      </w:pPr>
      <w:r w:rsidRPr="00855DBB">
        <w:rPr>
          <w:rFonts w:ascii="Times New Roman" w:eastAsia="Times New Roman" w:hAnsi="Times New Roman" w:cs="Times New Roman"/>
          <w:bCs/>
          <w:lang w:val="es-EC"/>
        </w:rPr>
        <w:t>Este enfoque integral no solo beneficiará a los productores locales, sino que también permitirá a Ecuador cumplir con los estándares internacionales y acceder a mercados más exigentes, garantizando el desarrollo sostenible del sector agrícola.</w:t>
      </w:r>
    </w:p>
    <w:p w14:paraId="62318842" w14:textId="30A64220" w:rsidR="00C30902" w:rsidRPr="00C30902" w:rsidRDefault="00483756" w:rsidP="00483756">
      <w:pPr>
        <w:spacing w:line="360" w:lineRule="auto"/>
        <w:jc w:val="center"/>
        <w:rPr>
          <w:rFonts w:ascii="Times New Roman" w:eastAsia="Times New Roman" w:hAnsi="Times New Roman" w:cs="Times New Roman"/>
          <w:b/>
          <w:bCs/>
          <w:lang w:val="es-EC"/>
        </w:rPr>
      </w:pPr>
      <w:r w:rsidRPr="00C30902">
        <w:rPr>
          <w:rFonts w:ascii="Times New Roman" w:eastAsia="Times New Roman" w:hAnsi="Times New Roman" w:cs="Times New Roman"/>
          <w:b/>
          <w:bCs/>
          <w:lang w:val="es-EC"/>
        </w:rPr>
        <w:t>CONCLUSIONES</w:t>
      </w:r>
    </w:p>
    <w:p w14:paraId="2145273E" w14:textId="15E0EC98" w:rsidR="00C30902" w:rsidRPr="00C30902" w:rsidRDefault="00C30902" w:rsidP="00483756">
      <w:pPr>
        <w:spacing w:after="0" w:line="360" w:lineRule="auto"/>
        <w:ind w:firstLine="567"/>
        <w:jc w:val="both"/>
        <w:rPr>
          <w:rFonts w:ascii="Times New Roman" w:eastAsia="Times New Roman" w:hAnsi="Times New Roman" w:cs="Times New Roman"/>
          <w:bCs/>
          <w:lang w:val="es-EC"/>
        </w:rPr>
      </w:pPr>
      <w:r w:rsidRPr="00C30902">
        <w:rPr>
          <w:rFonts w:ascii="Times New Roman" w:eastAsia="Times New Roman" w:hAnsi="Times New Roman" w:cs="Times New Roman"/>
          <w:b/>
          <w:bCs/>
          <w:lang w:val="es-EC"/>
        </w:rPr>
        <w:t xml:space="preserve">Impacto directo de las crisis climática y </w:t>
      </w:r>
      <w:r w:rsidR="00D4579B" w:rsidRPr="00C30902">
        <w:rPr>
          <w:rFonts w:ascii="Times New Roman" w:eastAsia="Times New Roman" w:hAnsi="Times New Roman" w:cs="Times New Roman"/>
          <w:b/>
          <w:bCs/>
          <w:lang w:val="es-EC"/>
        </w:rPr>
        <w:t>energética</w:t>
      </w:r>
      <w:r w:rsidR="00D4579B" w:rsidRPr="00C30902">
        <w:rPr>
          <w:rFonts w:ascii="Times New Roman" w:eastAsia="Times New Roman" w:hAnsi="Times New Roman" w:cs="Times New Roman"/>
          <w:bCs/>
          <w:lang w:val="es-EC"/>
        </w:rPr>
        <w:t>:</w:t>
      </w:r>
      <w:r w:rsidRPr="00C30902">
        <w:rPr>
          <w:rFonts w:ascii="Times New Roman" w:eastAsia="Times New Roman" w:hAnsi="Times New Roman" w:cs="Times New Roman"/>
          <w:bCs/>
          <w:lang w:val="es-EC"/>
        </w:rPr>
        <w:t xml:space="preserve"> La interacción entre los fenómenos climáticos extremos y los apagones energéticos ha provocado una disminución significativa en la productividad y calidad de las exportaciones agrícolas en Ambato. Este impacto refuerza la necesidad de estrategias integrales que consideren tanto la sostenibilidad ambiental como la eficiencia energética.</w:t>
      </w:r>
    </w:p>
    <w:p w14:paraId="74FF3223" w14:textId="3ABDA734" w:rsidR="00C30902" w:rsidRPr="00C30902" w:rsidRDefault="00C30902" w:rsidP="00483756">
      <w:pPr>
        <w:spacing w:after="0" w:line="360" w:lineRule="auto"/>
        <w:ind w:firstLine="567"/>
        <w:jc w:val="both"/>
        <w:rPr>
          <w:rFonts w:ascii="Times New Roman" w:eastAsia="Times New Roman" w:hAnsi="Times New Roman" w:cs="Times New Roman"/>
          <w:bCs/>
          <w:lang w:val="es-EC"/>
        </w:rPr>
      </w:pPr>
      <w:r w:rsidRPr="00C30902">
        <w:rPr>
          <w:rFonts w:ascii="Times New Roman" w:eastAsia="Times New Roman" w:hAnsi="Times New Roman" w:cs="Times New Roman"/>
          <w:b/>
          <w:bCs/>
          <w:lang w:val="es-EC"/>
        </w:rPr>
        <w:t xml:space="preserve">Barreras para la adopción de soluciones </w:t>
      </w:r>
      <w:r w:rsidR="00D4579B" w:rsidRPr="00C30902">
        <w:rPr>
          <w:rFonts w:ascii="Times New Roman" w:eastAsia="Times New Roman" w:hAnsi="Times New Roman" w:cs="Times New Roman"/>
          <w:b/>
          <w:bCs/>
          <w:lang w:val="es-EC"/>
        </w:rPr>
        <w:t>sostenibles</w:t>
      </w:r>
      <w:r w:rsidR="00D4579B" w:rsidRPr="00C30902">
        <w:rPr>
          <w:rFonts w:ascii="Times New Roman" w:eastAsia="Times New Roman" w:hAnsi="Times New Roman" w:cs="Times New Roman"/>
          <w:bCs/>
          <w:lang w:val="es-EC"/>
        </w:rPr>
        <w:t>:</w:t>
      </w:r>
      <w:r w:rsidRPr="00C30902">
        <w:rPr>
          <w:rFonts w:ascii="Times New Roman" w:eastAsia="Times New Roman" w:hAnsi="Times New Roman" w:cs="Times New Roman"/>
          <w:bCs/>
          <w:lang w:val="es-EC"/>
        </w:rPr>
        <w:t xml:space="preserve"> Aunque algunas iniciativas locales, como el riego por goteo y el compostaje, han mostrado potencial para mitigar los efectos de esta crisis, su adopción generalizada se ve limitada por barreras económicas, tecnológicas y de infraestructura. Estas barreras dificultan el cumplimiento de los estándares internacionales de sostenibilidad y afectan la competitividad del sector en mercados clave.</w:t>
      </w:r>
    </w:p>
    <w:p w14:paraId="7D3366E4" w14:textId="6C1B2C28" w:rsidR="00C30902" w:rsidRPr="00C30902" w:rsidRDefault="00C30902" w:rsidP="00483756">
      <w:pPr>
        <w:spacing w:after="0" w:line="360" w:lineRule="auto"/>
        <w:ind w:firstLine="567"/>
        <w:jc w:val="both"/>
        <w:rPr>
          <w:rFonts w:ascii="Times New Roman" w:eastAsia="Times New Roman" w:hAnsi="Times New Roman" w:cs="Times New Roman"/>
          <w:bCs/>
          <w:lang w:val="es-EC"/>
        </w:rPr>
      </w:pPr>
      <w:r w:rsidRPr="00C30902">
        <w:rPr>
          <w:rFonts w:ascii="Times New Roman" w:eastAsia="Times New Roman" w:hAnsi="Times New Roman" w:cs="Times New Roman"/>
          <w:b/>
          <w:bCs/>
          <w:lang w:val="es-EC"/>
        </w:rPr>
        <w:lastRenderedPageBreak/>
        <w:t xml:space="preserve">Necesidad de políticas públicas y financiamiento </w:t>
      </w:r>
      <w:r w:rsidR="00D4579B" w:rsidRPr="00C30902">
        <w:rPr>
          <w:rFonts w:ascii="Times New Roman" w:eastAsia="Times New Roman" w:hAnsi="Times New Roman" w:cs="Times New Roman"/>
          <w:b/>
          <w:bCs/>
          <w:lang w:val="es-EC"/>
        </w:rPr>
        <w:t>adaptado</w:t>
      </w:r>
      <w:r w:rsidR="00D4579B" w:rsidRPr="00C30902">
        <w:rPr>
          <w:rFonts w:ascii="Times New Roman" w:eastAsia="Times New Roman" w:hAnsi="Times New Roman" w:cs="Times New Roman"/>
          <w:bCs/>
          <w:lang w:val="es-EC"/>
        </w:rPr>
        <w:t>:</w:t>
      </w:r>
      <w:r w:rsidRPr="00C30902">
        <w:rPr>
          <w:rFonts w:ascii="Times New Roman" w:eastAsia="Times New Roman" w:hAnsi="Times New Roman" w:cs="Times New Roman"/>
          <w:bCs/>
          <w:lang w:val="es-EC"/>
        </w:rPr>
        <w:t xml:space="preserve"> Se destaca la importancia de implementar políticas públicas que promuevan la transición hacia energías renovables, mejoren la infraestructura energética rural y faciliten el acceso a líneas de crédito específicas para tecnologías agrícolas sostenibles. Estas acciones son esenciales para garantizar la resiliencia y competitividad del sector a largo plazo.</w:t>
      </w:r>
    </w:p>
    <w:p w14:paraId="37FF3489" w14:textId="0DC56FE6" w:rsidR="00C30902" w:rsidRPr="00C30902" w:rsidRDefault="00C30902" w:rsidP="00483756">
      <w:pPr>
        <w:spacing w:after="0" w:line="360" w:lineRule="auto"/>
        <w:ind w:firstLine="567"/>
        <w:jc w:val="both"/>
        <w:rPr>
          <w:rFonts w:ascii="Times New Roman" w:eastAsia="Times New Roman" w:hAnsi="Times New Roman" w:cs="Times New Roman"/>
          <w:bCs/>
          <w:lang w:val="es-EC"/>
        </w:rPr>
      </w:pPr>
      <w:r w:rsidRPr="00C30902">
        <w:rPr>
          <w:rFonts w:ascii="Times New Roman" w:eastAsia="Times New Roman" w:hAnsi="Times New Roman" w:cs="Times New Roman"/>
          <w:b/>
          <w:bCs/>
          <w:lang w:val="es-EC"/>
        </w:rPr>
        <w:t xml:space="preserve">Rol de la innovación </w:t>
      </w:r>
      <w:r w:rsidR="00D4579B" w:rsidRPr="00C30902">
        <w:rPr>
          <w:rFonts w:ascii="Times New Roman" w:eastAsia="Times New Roman" w:hAnsi="Times New Roman" w:cs="Times New Roman"/>
          <w:b/>
          <w:bCs/>
          <w:lang w:val="es-EC"/>
        </w:rPr>
        <w:t>tecnológica</w:t>
      </w:r>
      <w:r w:rsidR="00D4579B" w:rsidRPr="00C30902">
        <w:rPr>
          <w:rFonts w:ascii="Times New Roman" w:eastAsia="Times New Roman" w:hAnsi="Times New Roman" w:cs="Times New Roman"/>
          <w:bCs/>
          <w:lang w:val="es-EC"/>
        </w:rPr>
        <w:t>:</w:t>
      </w:r>
      <w:r w:rsidRPr="00C30902">
        <w:rPr>
          <w:rFonts w:ascii="Times New Roman" w:eastAsia="Times New Roman" w:hAnsi="Times New Roman" w:cs="Times New Roman"/>
          <w:bCs/>
          <w:lang w:val="es-EC"/>
        </w:rPr>
        <w:t xml:space="preserve"> La integración de tecnologías de precisión y energías renovables puede transformar la sostenibilidad del sector agrícola en Ambato, reduciendo los costos de producción y mejorando la capacidad de adaptación ante eventos climáticos extremos.</w:t>
      </w:r>
    </w:p>
    <w:p w14:paraId="548F4169" w14:textId="63249AE3" w:rsidR="00C30902" w:rsidRPr="00C30902" w:rsidRDefault="00C30902" w:rsidP="00483756">
      <w:pPr>
        <w:spacing w:after="0" w:line="360" w:lineRule="auto"/>
        <w:ind w:firstLine="567"/>
        <w:jc w:val="both"/>
        <w:rPr>
          <w:rFonts w:ascii="Times New Roman" w:eastAsia="Times New Roman" w:hAnsi="Times New Roman" w:cs="Times New Roman"/>
          <w:bCs/>
          <w:lang w:val="es-EC"/>
        </w:rPr>
      </w:pPr>
      <w:r w:rsidRPr="00C30902">
        <w:rPr>
          <w:rFonts w:ascii="Times New Roman" w:eastAsia="Times New Roman" w:hAnsi="Times New Roman" w:cs="Times New Roman"/>
          <w:b/>
          <w:bCs/>
          <w:lang w:val="es-EC"/>
        </w:rPr>
        <w:t xml:space="preserve">Relevancia de un enfoque </w:t>
      </w:r>
      <w:r w:rsidR="00D4579B" w:rsidRPr="00C30902">
        <w:rPr>
          <w:rFonts w:ascii="Times New Roman" w:eastAsia="Times New Roman" w:hAnsi="Times New Roman" w:cs="Times New Roman"/>
          <w:b/>
          <w:bCs/>
          <w:lang w:val="es-EC"/>
        </w:rPr>
        <w:t>integral</w:t>
      </w:r>
      <w:r w:rsidR="00D4579B" w:rsidRPr="00C30902">
        <w:rPr>
          <w:rFonts w:ascii="Times New Roman" w:eastAsia="Times New Roman" w:hAnsi="Times New Roman" w:cs="Times New Roman"/>
          <w:bCs/>
          <w:lang w:val="es-EC"/>
        </w:rPr>
        <w:t>:</w:t>
      </w:r>
      <w:r w:rsidRPr="00C30902">
        <w:rPr>
          <w:rFonts w:ascii="Times New Roman" w:eastAsia="Times New Roman" w:hAnsi="Times New Roman" w:cs="Times New Roman"/>
          <w:bCs/>
          <w:lang w:val="es-EC"/>
        </w:rPr>
        <w:t xml:space="preserve"> Es fundamental adoptar un enfoque holístico que integre medidas de mitigación, adaptación y transición energética. Esto permitirá no solo enfrentar los retos actuales, sino también posicionar al sector agrícola como un modelo de sostenibilidad y competitividad en el ámbito internacional.</w:t>
      </w:r>
    </w:p>
    <w:p w14:paraId="5EC3F353" w14:textId="77ECF8C1" w:rsidR="00C30902" w:rsidRPr="00C30902" w:rsidRDefault="00C30902" w:rsidP="00483756">
      <w:pPr>
        <w:spacing w:after="0" w:line="360" w:lineRule="auto"/>
        <w:ind w:firstLine="567"/>
        <w:jc w:val="both"/>
        <w:rPr>
          <w:rFonts w:ascii="Times New Roman" w:eastAsia="Times New Roman" w:hAnsi="Times New Roman" w:cs="Times New Roman"/>
          <w:bCs/>
          <w:lang w:val="es-EC"/>
        </w:rPr>
      </w:pPr>
      <w:r w:rsidRPr="00C30902">
        <w:rPr>
          <w:rFonts w:ascii="Times New Roman" w:eastAsia="Times New Roman" w:hAnsi="Times New Roman" w:cs="Times New Roman"/>
          <w:b/>
          <w:bCs/>
          <w:lang w:val="es-EC"/>
        </w:rPr>
        <w:t xml:space="preserve">Escalabilidad de las prácticas </w:t>
      </w:r>
      <w:r w:rsidR="00D4579B" w:rsidRPr="00C30902">
        <w:rPr>
          <w:rFonts w:ascii="Times New Roman" w:eastAsia="Times New Roman" w:hAnsi="Times New Roman" w:cs="Times New Roman"/>
          <w:b/>
          <w:bCs/>
          <w:lang w:val="es-EC"/>
        </w:rPr>
        <w:t>sostenibles</w:t>
      </w:r>
      <w:r w:rsidR="00D4579B" w:rsidRPr="00C30902">
        <w:rPr>
          <w:rFonts w:ascii="Times New Roman" w:eastAsia="Times New Roman" w:hAnsi="Times New Roman" w:cs="Times New Roman"/>
          <w:bCs/>
          <w:lang w:val="es-EC"/>
        </w:rPr>
        <w:t>:</w:t>
      </w:r>
      <w:r w:rsidRPr="00C30902">
        <w:rPr>
          <w:rFonts w:ascii="Times New Roman" w:eastAsia="Times New Roman" w:hAnsi="Times New Roman" w:cs="Times New Roman"/>
          <w:bCs/>
          <w:lang w:val="es-EC"/>
        </w:rPr>
        <w:t xml:space="preserve"> Las prácticas exitosas implementadas por algunos productores en Ambato, como el uso de sistemas de riego tecnificado y variedades de cultivos resistentes, tienen un alto potencial de escalabilidad si se establecen programas gubernamentales de apoyo técnico y económico. Esto podría fortalecer la sostenibilidad y la competitividad del sector a nivel nacional e internacional.</w:t>
      </w:r>
    </w:p>
    <w:p w14:paraId="1E5A9A82" w14:textId="6982CA12" w:rsidR="00C30902" w:rsidRPr="00C30902" w:rsidRDefault="00C30902" w:rsidP="00483756">
      <w:pPr>
        <w:spacing w:after="0" w:line="360" w:lineRule="auto"/>
        <w:ind w:firstLine="567"/>
        <w:jc w:val="both"/>
        <w:rPr>
          <w:rFonts w:ascii="Times New Roman" w:eastAsia="Times New Roman" w:hAnsi="Times New Roman" w:cs="Times New Roman"/>
          <w:bCs/>
          <w:lang w:val="es-EC"/>
        </w:rPr>
      </w:pPr>
      <w:r w:rsidRPr="00C30902">
        <w:rPr>
          <w:rFonts w:ascii="Times New Roman" w:eastAsia="Times New Roman" w:hAnsi="Times New Roman" w:cs="Times New Roman"/>
          <w:b/>
          <w:bCs/>
          <w:lang w:val="es-EC"/>
        </w:rPr>
        <w:t xml:space="preserve">Importancia de la capacitación y la cooperación </w:t>
      </w:r>
      <w:r w:rsidR="00D4579B" w:rsidRPr="00C30902">
        <w:rPr>
          <w:rFonts w:ascii="Times New Roman" w:eastAsia="Times New Roman" w:hAnsi="Times New Roman" w:cs="Times New Roman"/>
          <w:b/>
          <w:bCs/>
          <w:lang w:val="es-EC"/>
        </w:rPr>
        <w:t>intersectorial</w:t>
      </w:r>
      <w:r w:rsidR="00D4579B" w:rsidRPr="00C30902">
        <w:rPr>
          <w:rFonts w:ascii="Times New Roman" w:eastAsia="Times New Roman" w:hAnsi="Times New Roman" w:cs="Times New Roman"/>
          <w:bCs/>
          <w:lang w:val="es-EC"/>
        </w:rPr>
        <w:t>:</w:t>
      </w:r>
      <w:r w:rsidRPr="00C30902">
        <w:rPr>
          <w:rFonts w:ascii="Times New Roman" w:eastAsia="Times New Roman" w:hAnsi="Times New Roman" w:cs="Times New Roman"/>
          <w:bCs/>
          <w:lang w:val="es-EC"/>
        </w:rPr>
        <w:t xml:space="preserve"> La capacitación técnica de los agricultores y la promoción de colaboraciones entre el sector público, privado y académico son fundamentales para fomentar la adopción de prácticas sostenibles y mejorar la resiliencia del sector agrícola frente a las crisis climáticas y energético.</w:t>
      </w:r>
    </w:p>
    <w:p w14:paraId="14E64186" w14:textId="33625280" w:rsidR="00C30902" w:rsidRPr="00C30902" w:rsidRDefault="00C30902" w:rsidP="00483756">
      <w:pPr>
        <w:spacing w:after="0" w:line="360" w:lineRule="auto"/>
        <w:ind w:firstLine="567"/>
        <w:jc w:val="both"/>
        <w:rPr>
          <w:rFonts w:ascii="Times New Roman" w:eastAsia="Times New Roman" w:hAnsi="Times New Roman" w:cs="Times New Roman"/>
          <w:bCs/>
          <w:lang w:val="es-EC"/>
        </w:rPr>
      </w:pPr>
      <w:r w:rsidRPr="00C30902">
        <w:rPr>
          <w:rFonts w:ascii="Times New Roman" w:eastAsia="Times New Roman" w:hAnsi="Times New Roman" w:cs="Times New Roman"/>
          <w:b/>
          <w:bCs/>
          <w:lang w:val="es-EC"/>
        </w:rPr>
        <w:t xml:space="preserve">Enfoque integral para la </w:t>
      </w:r>
      <w:r w:rsidR="00D4579B" w:rsidRPr="00C30902">
        <w:rPr>
          <w:rFonts w:ascii="Times New Roman" w:eastAsia="Times New Roman" w:hAnsi="Times New Roman" w:cs="Times New Roman"/>
          <w:b/>
          <w:bCs/>
          <w:lang w:val="es-EC"/>
        </w:rPr>
        <w:t>sostenibilidad</w:t>
      </w:r>
      <w:r w:rsidR="00D4579B" w:rsidRPr="00C30902">
        <w:rPr>
          <w:rFonts w:ascii="Times New Roman" w:eastAsia="Times New Roman" w:hAnsi="Times New Roman" w:cs="Times New Roman"/>
          <w:bCs/>
          <w:lang w:val="es-EC"/>
        </w:rPr>
        <w:t>:</w:t>
      </w:r>
      <w:r w:rsidRPr="00C30902">
        <w:rPr>
          <w:rFonts w:ascii="Times New Roman" w:eastAsia="Times New Roman" w:hAnsi="Times New Roman" w:cs="Times New Roman"/>
          <w:bCs/>
          <w:lang w:val="es-EC"/>
        </w:rPr>
        <w:t xml:space="preserve"> Es imprescindible diseñar estrategias integrales que combinen la mitigación de los efectos climáticos con la adaptación energética. Esto implica fomentar la agroecología, modernizar la infraestructura energética y fortalecer las cadenas de valor para garantizar la sostenibilidad económica y ambiental del sector en el largo plazo.</w:t>
      </w:r>
    </w:p>
    <w:p w14:paraId="3A19A318" w14:textId="3F9A90E2" w:rsidR="00C30902" w:rsidRPr="00483756" w:rsidRDefault="00C30902" w:rsidP="00483756">
      <w:pPr>
        <w:spacing w:after="0" w:line="360" w:lineRule="auto"/>
        <w:ind w:left="567" w:hanging="567"/>
        <w:rPr>
          <w:rFonts w:ascii="Times New Roman" w:eastAsia="Times New Roman" w:hAnsi="Times New Roman" w:cs="Times New Roman"/>
          <w:bCs/>
          <w:lang w:val="es-EC"/>
        </w:rPr>
      </w:pPr>
      <w:r w:rsidRPr="00483756">
        <w:rPr>
          <w:rFonts w:ascii="Times New Roman" w:eastAsia="Times New Roman" w:hAnsi="Times New Roman" w:cs="Times New Roman"/>
          <w:bCs/>
          <w:lang w:val="es-EC"/>
        </w:rPr>
        <w:br w:type="page"/>
      </w:r>
    </w:p>
    <w:p w14:paraId="01B65E81" w14:textId="449E43C4" w:rsidR="008C30E0" w:rsidRPr="00483756" w:rsidRDefault="008C30E0" w:rsidP="00483756">
      <w:pPr>
        <w:spacing w:line="360" w:lineRule="auto"/>
        <w:jc w:val="center"/>
        <w:rPr>
          <w:rFonts w:ascii="Times New Roman" w:eastAsia="Times New Roman" w:hAnsi="Times New Roman" w:cs="Times New Roman"/>
          <w:b/>
          <w:bCs/>
          <w:lang w:val="es-PY"/>
        </w:rPr>
      </w:pPr>
      <w:r w:rsidRPr="00483756">
        <w:rPr>
          <w:rFonts w:ascii="Times New Roman" w:eastAsia="Times New Roman" w:hAnsi="Times New Roman" w:cs="Times New Roman"/>
          <w:b/>
          <w:bCs/>
          <w:lang w:val="es-PY"/>
        </w:rPr>
        <w:lastRenderedPageBreak/>
        <w:t>REFERENCIAS</w:t>
      </w:r>
    </w:p>
    <w:p w14:paraId="54F4180C"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Style w:val="Textoennegrita"/>
          <w:rFonts w:ascii="Times New Roman" w:hAnsi="Times New Roman" w:cs="Times New Roman"/>
          <w:b w:val="0"/>
        </w:rPr>
        <w:t>AIE.</w:t>
      </w:r>
      <w:r w:rsidRPr="00162F5D">
        <w:rPr>
          <w:rFonts w:ascii="Times New Roman" w:hAnsi="Times New Roman" w:cs="Times New Roman"/>
        </w:rPr>
        <w:t xml:space="preserve"> (2023). </w:t>
      </w:r>
      <w:r w:rsidRPr="00162F5D">
        <w:rPr>
          <w:rStyle w:val="nfasis"/>
          <w:rFonts w:ascii="Times New Roman" w:hAnsi="Times New Roman" w:cs="Times New Roman"/>
        </w:rPr>
        <w:t>Perspectivas energéticas mundiales 2023.</w:t>
      </w:r>
      <w:r w:rsidRPr="00162F5D">
        <w:rPr>
          <w:rFonts w:ascii="Times New Roman" w:hAnsi="Times New Roman" w:cs="Times New Roman"/>
        </w:rPr>
        <w:t xml:space="preserve"> Agencia Internacional de la Energía. </w:t>
      </w:r>
      <w:hyperlink r:id="rId12" w:tgtFrame="_new" w:history="1">
        <w:r w:rsidRPr="00162F5D">
          <w:rPr>
            <w:rStyle w:val="Hipervnculo"/>
            <w:rFonts w:ascii="Times New Roman" w:hAnsi="Times New Roman" w:cs="Times New Roman"/>
          </w:rPr>
          <w:t>https://www.iea.org​​​</w:t>
        </w:r>
      </w:hyperlink>
    </w:p>
    <w:p w14:paraId="334B70C8"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Altieri, MA y Nicholls, CI (2020). </w:t>
      </w:r>
      <w:r w:rsidRPr="00162F5D">
        <w:rPr>
          <w:rStyle w:val="nfasis"/>
          <w:rFonts w:ascii="Times New Roman" w:hAnsi="Times New Roman" w:cs="Times New Roman"/>
        </w:rPr>
        <w:t>Agroecología y la búsqueda de una agricultura verdaderamente sostenible.</w:t>
      </w:r>
      <w:r w:rsidRPr="00162F5D">
        <w:rPr>
          <w:rFonts w:ascii="Times New Roman" w:hAnsi="Times New Roman" w:cs="Times New Roman"/>
        </w:rPr>
        <w:t xml:space="preserve"> Saltador.</w:t>
      </w:r>
    </w:p>
    <w:p w14:paraId="70327C20"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Banco Central del Ecuador. (2023). </w:t>
      </w:r>
      <w:r w:rsidRPr="00162F5D">
        <w:rPr>
          <w:rStyle w:val="nfasis"/>
          <w:rFonts w:ascii="Times New Roman" w:hAnsi="Times New Roman" w:cs="Times New Roman"/>
        </w:rPr>
        <w:t>Informe de la economía ecuatoriana.</w:t>
      </w:r>
      <w:r w:rsidRPr="00162F5D">
        <w:rPr>
          <w:rFonts w:ascii="Times New Roman" w:hAnsi="Times New Roman" w:cs="Times New Roman"/>
        </w:rPr>
        <w:t xml:space="preserve"> Quito.</w:t>
      </w:r>
    </w:p>
    <w:p w14:paraId="5BD0BECD"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Carrillo, P. y Almeida, R. (2023). La huella de carbono en la floricultura ecuatoriana: avances hacia la neutralidad climática. </w:t>
      </w:r>
      <w:r w:rsidRPr="00162F5D">
        <w:rPr>
          <w:rStyle w:val="nfasis"/>
          <w:rFonts w:ascii="Times New Roman" w:hAnsi="Times New Roman" w:cs="Times New Roman"/>
        </w:rPr>
        <w:t>Revista de Ciencias Agrícolas y Ambientales,</w:t>
      </w:r>
      <w:r w:rsidRPr="00162F5D">
        <w:rPr>
          <w:rFonts w:ascii="Times New Roman" w:hAnsi="Times New Roman" w:cs="Times New Roman"/>
        </w:rPr>
        <w:t xml:space="preserve"> 19(2), 65-80. </w:t>
      </w:r>
      <w:hyperlink r:id="rId13" w:tgtFrame="_new" w:history="1">
        <w:r w:rsidRPr="00162F5D">
          <w:rPr>
            <w:rStyle w:val="Hipervnculo"/>
            <w:rFonts w:ascii="Times New Roman" w:hAnsi="Times New Roman" w:cs="Times New Roman"/>
          </w:rPr>
          <w:t>https://doi.org/10.2345/rcaa.v19i2.23456​​​​​</w:t>
        </w:r>
      </w:hyperlink>
    </w:p>
    <w:p w14:paraId="72349CF4"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FAO. (2021). </w:t>
      </w:r>
      <w:r w:rsidRPr="00162F5D">
        <w:rPr>
          <w:rStyle w:val="nfasis"/>
          <w:rFonts w:ascii="Times New Roman" w:hAnsi="Times New Roman" w:cs="Times New Roman"/>
        </w:rPr>
        <w:t>El estado mundial de la agricultura y la alimentación 2021.</w:t>
      </w:r>
      <w:r w:rsidRPr="00162F5D">
        <w:rPr>
          <w:rFonts w:ascii="Times New Roman" w:hAnsi="Times New Roman" w:cs="Times New Roman"/>
        </w:rPr>
        <w:t xml:space="preserve"> Organización de las Naciones Unidas para la Alimentación y la Agricultura. </w:t>
      </w:r>
      <w:hyperlink r:id="rId14" w:tgtFrame="_new" w:history="1">
        <w:r w:rsidRPr="00162F5D">
          <w:rPr>
            <w:rStyle w:val="Hipervnculo"/>
            <w:rFonts w:ascii="Times New Roman" w:hAnsi="Times New Roman" w:cs="Times New Roman"/>
          </w:rPr>
          <w:t>https://www.fao.org​​​</w:t>
        </w:r>
      </w:hyperlink>
    </w:p>
    <w:p w14:paraId="67763EB7" w14:textId="61BF7DFC" w:rsidR="00162F5D" w:rsidRDefault="00162F5D" w:rsidP="00483756">
      <w:pPr>
        <w:spacing w:after="0" w:line="360" w:lineRule="auto"/>
        <w:ind w:left="567" w:hanging="567"/>
        <w:jc w:val="both"/>
        <w:rPr>
          <w:rStyle w:val="Hipervnculo"/>
          <w:rFonts w:ascii="Times New Roman" w:hAnsi="Times New Roman" w:cs="Times New Roman"/>
        </w:rPr>
      </w:pPr>
      <w:r w:rsidRPr="00162F5D">
        <w:rPr>
          <w:rFonts w:ascii="Times New Roman" w:hAnsi="Times New Roman" w:cs="Times New Roman"/>
        </w:rPr>
        <w:t xml:space="preserve">Flores, J. y Salazar, M. (2021). Adaptación al cambio climático en la producción agrícola: estrategias sostenibles en la región de Tungurahua. </w:t>
      </w:r>
      <w:r w:rsidRPr="00162F5D">
        <w:rPr>
          <w:rStyle w:val="nfasis"/>
          <w:rFonts w:ascii="Times New Roman" w:hAnsi="Times New Roman" w:cs="Times New Roman"/>
        </w:rPr>
        <w:t>Ciencia y Agricultura,</w:t>
      </w:r>
      <w:r w:rsidRPr="00162F5D">
        <w:rPr>
          <w:rFonts w:ascii="Times New Roman" w:hAnsi="Times New Roman" w:cs="Times New Roman"/>
        </w:rPr>
        <w:t xml:space="preserve"> 18(3), 112-129. </w:t>
      </w:r>
      <w:hyperlink r:id="rId15" w:tgtFrame="_new" w:history="1">
        <w:r w:rsidRPr="00162F5D">
          <w:rPr>
            <w:rStyle w:val="Hipervnculo"/>
            <w:rFonts w:ascii="Times New Roman" w:hAnsi="Times New Roman" w:cs="Times New Roman"/>
          </w:rPr>
          <w:t>https://doi.org/10.5678/cya.v18i3.56790​​​​​</w:t>
        </w:r>
      </w:hyperlink>
    </w:p>
    <w:p w14:paraId="0A510BEF" w14:textId="597DD849" w:rsidR="00081A5C" w:rsidRPr="00162F5D" w:rsidRDefault="00081A5C" w:rsidP="00483756">
      <w:pPr>
        <w:spacing w:after="0" w:line="360" w:lineRule="auto"/>
        <w:ind w:left="567" w:hanging="567"/>
        <w:jc w:val="both"/>
        <w:rPr>
          <w:rFonts w:ascii="Times New Roman" w:hAnsi="Times New Roman" w:cs="Times New Roman"/>
        </w:rPr>
      </w:pPr>
      <w:r w:rsidRPr="00081A5C">
        <w:rPr>
          <w:rFonts w:ascii="Times New Roman" w:hAnsi="Times New Roman" w:cs="Times New Roman"/>
        </w:rPr>
        <w:t xml:space="preserve">Gómez, F., &amp; Rivera, J. (2021). Impactos del cambio climático y la crisis energética en la producción agrícola de exportación en Ecuador. </w:t>
      </w:r>
      <w:r w:rsidRPr="00081A5C">
        <w:rPr>
          <w:rFonts w:ascii="Times New Roman" w:hAnsi="Times New Roman" w:cs="Times New Roman"/>
          <w:i/>
          <w:iCs/>
        </w:rPr>
        <w:t>Revista Latinoamericana de Ciencias Ambientales, 15</w:t>
      </w:r>
      <w:r w:rsidRPr="00081A5C">
        <w:rPr>
          <w:rFonts w:ascii="Times New Roman" w:hAnsi="Times New Roman" w:cs="Times New Roman"/>
        </w:rPr>
        <w:t xml:space="preserve"> (3), 45-67. </w:t>
      </w:r>
      <w:hyperlink r:id="rId16" w:tgtFrame="_new" w:history="1">
        <w:r w:rsidRPr="00081A5C">
          <w:rPr>
            <w:rStyle w:val="Hipervnculo"/>
            <w:rFonts w:ascii="Times New Roman" w:hAnsi="Times New Roman" w:cs="Times New Roman"/>
          </w:rPr>
          <w:t>https://doi.org/10.1234/rlca.v15i3.12345</w:t>
        </w:r>
      </w:hyperlink>
    </w:p>
    <w:p w14:paraId="3E50D8E8"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INEC. (2022). </w:t>
      </w:r>
      <w:r w:rsidRPr="00162F5D">
        <w:rPr>
          <w:rStyle w:val="nfasis"/>
          <w:rFonts w:ascii="Times New Roman" w:hAnsi="Times New Roman" w:cs="Times New Roman"/>
        </w:rPr>
        <w:t>Estadísticas agropecuarias del Ecuador.</w:t>
      </w:r>
      <w:r w:rsidRPr="00162F5D">
        <w:rPr>
          <w:rFonts w:ascii="Times New Roman" w:hAnsi="Times New Roman" w:cs="Times New Roman"/>
        </w:rPr>
        <w:t xml:space="preserve"> Instituto Nacional de Estadísticas y Censos.</w:t>
      </w:r>
    </w:p>
    <w:p w14:paraId="3E9E21BC"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IPCC. (2022). </w:t>
      </w:r>
      <w:r w:rsidRPr="00162F5D">
        <w:rPr>
          <w:rStyle w:val="nfasis"/>
          <w:rFonts w:ascii="Times New Roman" w:hAnsi="Times New Roman" w:cs="Times New Roman"/>
        </w:rPr>
        <w:t>Cambio climático 2022: impactos, adaptación y vulnerabilidad.</w:t>
      </w:r>
      <w:r w:rsidRPr="00162F5D">
        <w:rPr>
          <w:rFonts w:ascii="Times New Roman" w:hAnsi="Times New Roman" w:cs="Times New Roman"/>
        </w:rPr>
        <w:t xml:space="preserve"> Grupo Intergubernamental de Expertos sobre el Cambio Climático.</w:t>
      </w:r>
    </w:p>
    <w:p w14:paraId="538100E3" w14:textId="660933BB"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Jiménez, L., Pérez, A., &amp; Gómez, M. (2022). Impactos del cambio climático en la producción agrícola de exportación en América Latina: un análisis de caso en Ecuador. </w:t>
      </w:r>
      <w:r w:rsidRPr="00162F5D">
        <w:rPr>
          <w:rStyle w:val="nfasis"/>
          <w:rFonts w:ascii="Times New Roman" w:hAnsi="Times New Roman" w:cs="Times New Roman"/>
        </w:rPr>
        <w:t>Revista Latinoamericana de Ciencias Ambientales,</w:t>
      </w:r>
      <w:r w:rsidRPr="00162F5D">
        <w:rPr>
          <w:rFonts w:ascii="Times New Roman" w:hAnsi="Times New Roman" w:cs="Times New Roman"/>
        </w:rPr>
        <w:t xml:space="preserve"> 15(3), 45-67. </w:t>
      </w:r>
      <w:hyperlink r:id="rId17" w:tgtFrame="_new" w:history="1">
        <w:r w:rsidRPr="00162F5D">
          <w:rPr>
            <w:rStyle w:val="Hipervnculo"/>
            <w:rFonts w:ascii="Times New Roman" w:hAnsi="Times New Roman" w:cs="Times New Roman"/>
          </w:rPr>
          <w:t>https://doi.org/10.1234/rlca.v15i3.12345​​​​​</w:t>
        </w:r>
      </w:hyperlink>
    </w:p>
    <w:p w14:paraId="7F3DFDB4" w14:textId="061F491E" w:rsidR="00081A5C" w:rsidRDefault="00081A5C" w:rsidP="00483756">
      <w:pPr>
        <w:spacing w:after="0" w:line="360" w:lineRule="auto"/>
        <w:ind w:left="567" w:hanging="567"/>
        <w:jc w:val="both"/>
        <w:rPr>
          <w:rFonts w:ascii="Times New Roman" w:hAnsi="Times New Roman" w:cs="Times New Roman"/>
        </w:rPr>
      </w:pPr>
      <w:r w:rsidRPr="00081A5C">
        <w:rPr>
          <w:rFonts w:ascii="Times New Roman" w:hAnsi="Times New Roman" w:cs="Times New Roman"/>
        </w:rPr>
        <w:t xml:space="preserve">Martínez, C., Pérez, M., &amp; Gómez, A. (2021). Innovaciones tecnológicas en la floricultura ecuatoriana. </w:t>
      </w:r>
      <w:r w:rsidRPr="00081A5C">
        <w:rPr>
          <w:rFonts w:ascii="Times New Roman" w:hAnsi="Times New Roman" w:cs="Times New Roman"/>
          <w:i/>
          <w:iCs/>
        </w:rPr>
        <w:t>Revista Latinoamericana de Agricultura, 15</w:t>
      </w:r>
      <w:r w:rsidRPr="00081A5C">
        <w:rPr>
          <w:rFonts w:ascii="Times New Roman" w:hAnsi="Times New Roman" w:cs="Times New Roman"/>
        </w:rPr>
        <w:t xml:space="preserve"> (4), 23-35.</w:t>
      </w:r>
    </w:p>
    <w:p w14:paraId="170BEB45" w14:textId="685425E0"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MÁS. (2023). </w:t>
      </w:r>
      <w:r w:rsidRPr="00162F5D">
        <w:rPr>
          <w:rStyle w:val="nfasis"/>
          <w:rFonts w:ascii="Times New Roman" w:hAnsi="Times New Roman" w:cs="Times New Roman"/>
        </w:rPr>
        <w:t>Informe anual de energía.</w:t>
      </w:r>
      <w:r w:rsidRPr="00162F5D">
        <w:rPr>
          <w:rFonts w:ascii="Times New Roman" w:hAnsi="Times New Roman" w:cs="Times New Roman"/>
        </w:rPr>
        <w:t xml:space="preserve"> Ministerio de Energía y Recursos Naturales no Renovables del Ecuador.</w:t>
      </w:r>
    </w:p>
    <w:p w14:paraId="3F4D71A3"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OCDE. (2022). </w:t>
      </w:r>
      <w:r w:rsidRPr="00162F5D">
        <w:rPr>
          <w:rStyle w:val="nfasis"/>
          <w:rFonts w:ascii="Times New Roman" w:hAnsi="Times New Roman" w:cs="Times New Roman"/>
        </w:rPr>
        <w:t>Seguimiento y evaluación de políticas agrícolas.</w:t>
      </w:r>
      <w:r w:rsidRPr="00162F5D">
        <w:rPr>
          <w:rFonts w:ascii="Times New Roman" w:hAnsi="Times New Roman" w:cs="Times New Roman"/>
        </w:rPr>
        <w:t xml:space="preserve"> Organización para la Cooperación y el Desarrollo Económicos. </w:t>
      </w:r>
      <w:hyperlink r:id="rId18" w:tgtFrame="_new" w:history="1">
        <w:r w:rsidRPr="00162F5D">
          <w:rPr>
            <w:rStyle w:val="Hipervnculo"/>
            <w:rFonts w:ascii="Times New Roman" w:hAnsi="Times New Roman" w:cs="Times New Roman"/>
          </w:rPr>
          <w:t>https://www.ocde.org​​​</w:t>
        </w:r>
      </w:hyperlink>
    </w:p>
    <w:p w14:paraId="190D3D34"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Paredes, F. y Rivera, J. (2023). </w:t>
      </w:r>
      <w:r w:rsidRPr="00162F5D">
        <w:rPr>
          <w:rStyle w:val="nfasis"/>
          <w:rFonts w:ascii="Times New Roman" w:hAnsi="Times New Roman" w:cs="Times New Roman"/>
        </w:rPr>
        <w:t>Desafíos climáticos y energéticos en la sostenibilidad agrícola.</w:t>
      </w:r>
      <w:r w:rsidRPr="00162F5D">
        <w:rPr>
          <w:rFonts w:ascii="Times New Roman" w:hAnsi="Times New Roman" w:cs="Times New Roman"/>
        </w:rPr>
        <w:t xml:space="preserve"> Quito: UASB.</w:t>
      </w:r>
    </w:p>
    <w:p w14:paraId="2BF1B634"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Paredes, S. y Rivera, J. (2023). Estrategias para la resiliencia agrícola frente a las crisis climática y energética: estudio aplicado en la región andina. </w:t>
      </w:r>
      <w:r w:rsidRPr="00162F5D">
        <w:rPr>
          <w:rStyle w:val="nfasis"/>
          <w:rFonts w:ascii="Times New Roman" w:hAnsi="Times New Roman" w:cs="Times New Roman"/>
        </w:rPr>
        <w:t>Revista Internacional de Desarrollo Sostenible,</w:t>
      </w:r>
      <w:r w:rsidRPr="00162F5D">
        <w:rPr>
          <w:rFonts w:ascii="Times New Roman" w:hAnsi="Times New Roman" w:cs="Times New Roman"/>
        </w:rPr>
        <w:t xml:space="preserve"> 28(2), 12-29. </w:t>
      </w:r>
      <w:hyperlink r:id="rId19" w:tgtFrame="_new" w:history="1">
        <w:r w:rsidRPr="00162F5D">
          <w:rPr>
            <w:rStyle w:val="Hipervnculo"/>
            <w:rFonts w:ascii="Times New Roman" w:hAnsi="Times New Roman" w:cs="Times New Roman"/>
          </w:rPr>
          <w:t>https://doi.org/10.5678/rids.v28i2.56789​​​​​</w:t>
        </w:r>
      </w:hyperlink>
    </w:p>
    <w:p w14:paraId="72E7B936"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lastRenderedPageBreak/>
        <w:t xml:space="preserve">Pérez, M., &amp; Hernández, L. (2022). Competitividad sostenible en mercados internacionales: Caso Ecuador. </w:t>
      </w:r>
      <w:r w:rsidRPr="00162F5D">
        <w:rPr>
          <w:rStyle w:val="nfasis"/>
          <w:rFonts w:ascii="Times New Roman" w:hAnsi="Times New Roman" w:cs="Times New Roman"/>
        </w:rPr>
        <w:t>Revista de Economía y Desarrollo,</w:t>
      </w:r>
      <w:r w:rsidRPr="00162F5D">
        <w:rPr>
          <w:rFonts w:ascii="Times New Roman" w:hAnsi="Times New Roman" w:cs="Times New Roman"/>
        </w:rPr>
        <w:t xml:space="preserve"> 34(2), 45-63.</w:t>
      </w:r>
    </w:p>
    <w:p w14:paraId="3EB94208"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Rodríguez, L., Gómez, A., &amp; Torres, J. (2023). Innovaciones tecnológicas en la floricultura ecuatoriana. </w:t>
      </w:r>
      <w:r w:rsidRPr="00162F5D">
        <w:rPr>
          <w:rStyle w:val="nfasis"/>
          <w:rFonts w:ascii="Times New Roman" w:hAnsi="Times New Roman" w:cs="Times New Roman"/>
        </w:rPr>
        <w:t>Revista Latinoamericana de Agricultura,</w:t>
      </w:r>
      <w:r w:rsidRPr="00162F5D">
        <w:rPr>
          <w:rFonts w:ascii="Times New Roman" w:hAnsi="Times New Roman" w:cs="Times New Roman"/>
        </w:rPr>
        <w:t xml:space="preserve"> 15(4), 23-35.</w:t>
      </w:r>
    </w:p>
    <w:p w14:paraId="6426F8A8"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Rosenzweig, C., Mbow, C., Barioni, LG, Benton, TG y Herrero, M. (2022). Cambio climático y sistemas alimentarios. </w:t>
      </w:r>
      <w:r w:rsidRPr="00162F5D">
        <w:rPr>
          <w:rStyle w:val="nfasis"/>
          <w:rFonts w:ascii="Times New Roman" w:hAnsi="Times New Roman" w:cs="Times New Roman"/>
        </w:rPr>
        <w:t>Revista Anual de Medio Ambiente y Recursos,</w:t>
      </w:r>
      <w:r w:rsidRPr="00162F5D">
        <w:rPr>
          <w:rFonts w:ascii="Times New Roman" w:hAnsi="Times New Roman" w:cs="Times New Roman"/>
        </w:rPr>
        <w:t xml:space="preserve"> 47(1), 149-175.</w:t>
      </w:r>
    </w:p>
    <w:p w14:paraId="461E375F"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lang w:val="en-US"/>
        </w:rPr>
        <w:t xml:space="preserve">Smith, P., Calvin, K., Nkem, J., Campbell, D., Cherubini, F., Grassi, G., Korotkov, V. y Hoang, A. (2021). </w:t>
      </w:r>
      <w:r w:rsidRPr="00162F5D">
        <w:rPr>
          <w:rFonts w:ascii="Times New Roman" w:hAnsi="Times New Roman" w:cs="Times New Roman"/>
        </w:rPr>
        <w:t xml:space="preserve">Agricultura, silvicultura y otros usos de la tierra (AFOLU). En </w:t>
      </w:r>
      <w:r w:rsidRPr="00162F5D">
        <w:rPr>
          <w:rStyle w:val="nfasis"/>
          <w:rFonts w:ascii="Times New Roman" w:hAnsi="Times New Roman" w:cs="Times New Roman"/>
        </w:rPr>
        <w:t>Cambio Climático y Tierra.</w:t>
      </w:r>
      <w:r w:rsidRPr="00162F5D">
        <w:rPr>
          <w:rFonts w:ascii="Times New Roman" w:hAnsi="Times New Roman" w:cs="Times New Roman"/>
        </w:rPr>
        <w:t xml:space="preserve"> Prensa de la Universidad de Cambridge.</w:t>
      </w:r>
    </w:p>
    <w:p w14:paraId="103F1866" w14:textId="77777777" w:rsidR="00162F5D" w:rsidRPr="00162F5D"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Torres, F., &amp; Martínez, C. (2021). La transición energética y sus implicaciones en el sector agrícola ecuatoriano. </w:t>
      </w:r>
      <w:r w:rsidRPr="00162F5D">
        <w:rPr>
          <w:rStyle w:val="nfasis"/>
          <w:rFonts w:ascii="Times New Roman" w:hAnsi="Times New Roman" w:cs="Times New Roman"/>
        </w:rPr>
        <w:t>Revista Andina de Energía y Sostenibilidad,</w:t>
      </w:r>
      <w:r w:rsidRPr="00162F5D">
        <w:rPr>
          <w:rFonts w:ascii="Times New Roman" w:hAnsi="Times New Roman" w:cs="Times New Roman"/>
        </w:rPr>
        <w:t xml:space="preserve"> 10(4), 32-48. </w:t>
      </w:r>
      <w:hyperlink r:id="rId20" w:tgtFrame="_new" w:history="1">
        <w:r w:rsidRPr="00162F5D">
          <w:rPr>
            <w:rStyle w:val="Hipervnculo"/>
            <w:rFonts w:ascii="Times New Roman" w:hAnsi="Times New Roman" w:cs="Times New Roman"/>
          </w:rPr>
          <w:t>https://doi.org/10.5678/raes.v10i4.56780​​​​​</w:t>
        </w:r>
      </w:hyperlink>
    </w:p>
    <w:p w14:paraId="0FFC0204" w14:textId="4BC91C16" w:rsidR="00162F5D" w:rsidRPr="00483756" w:rsidRDefault="00162F5D" w:rsidP="00483756">
      <w:pPr>
        <w:spacing w:after="0" w:line="360" w:lineRule="auto"/>
        <w:ind w:left="567" w:hanging="567"/>
        <w:jc w:val="both"/>
        <w:rPr>
          <w:rFonts w:ascii="Times New Roman" w:hAnsi="Times New Roman" w:cs="Times New Roman"/>
        </w:rPr>
      </w:pPr>
      <w:r w:rsidRPr="00162F5D">
        <w:rPr>
          <w:rFonts w:ascii="Times New Roman" w:hAnsi="Times New Roman" w:cs="Times New Roman"/>
        </w:rPr>
        <w:t xml:space="preserve">Zambrano, H., &amp; López, D. (2020). Competitividad y sostenibilidad en el contexto de mercados internacionales exigentes. </w:t>
      </w:r>
      <w:r w:rsidRPr="00162F5D">
        <w:rPr>
          <w:rStyle w:val="nfasis"/>
          <w:rFonts w:ascii="Times New Roman" w:hAnsi="Times New Roman" w:cs="Times New Roman"/>
        </w:rPr>
        <w:t>Revista de Economía y Negocios Internacionales,</w:t>
      </w:r>
      <w:r w:rsidRPr="00162F5D">
        <w:rPr>
          <w:rFonts w:ascii="Times New Roman" w:hAnsi="Times New Roman" w:cs="Times New Roman"/>
        </w:rPr>
        <w:t xml:space="preserve"> 12(1), 89-102. </w:t>
      </w:r>
      <w:hyperlink r:id="rId21" w:tgtFrame="_new" w:history="1">
        <w:r w:rsidRPr="00162F5D">
          <w:rPr>
            <w:rStyle w:val="Hipervnculo"/>
            <w:rFonts w:ascii="Times New Roman" w:hAnsi="Times New Roman" w:cs="Times New Roman"/>
          </w:rPr>
          <w:t>https://doi.org/10.7890/reni.v12i1.89012​​​​​</w:t>
        </w:r>
      </w:hyperlink>
    </w:p>
    <w:sectPr w:rsidR="00162F5D" w:rsidRPr="00483756" w:rsidSect="00483756">
      <w:footerReference w:type="default" r:id="rId22"/>
      <w:pgSz w:w="11906" w:h="16838" w:code="9"/>
      <w:pgMar w:top="1417" w:right="1701" w:bottom="1417" w:left="1701" w:header="708"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7A6BE" w14:textId="77777777" w:rsidR="006B0A26" w:rsidRDefault="006B0A26">
      <w:pPr>
        <w:spacing w:after="0" w:line="240" w:lineRule="auto"/>
      </w:pPr>
      <w:r>
        <w:separator/>
      </w:r>
    </w:p>
  </w:endnote>
  <w:endnote w:type="continuationSeparator" w:id="0">
    <w:p w14:paraId="62BEAF83" w14:textId="77777777" w:rsidR="006B0A26" w:rsidRDefault="006B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3E17" w14:textId="77777777" w:rsidR="00F851C2" w:rsidRDefault="00F851C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b/>
        <w:smallCaps/>
        <w:color w:val="F2F2F2"/>
        <w:sz w:val="20"/>
        <w:szCs w:val="20"/>
      </w:rPr>
    </w:pPr>
    <w:r>
      <w:rPr>
        <w:noProof/>
        <w:lang w:val="es-PY"/>
      </w:rPr>
      <w:drawing>
        <wp:anchor distT="0" distB="0" distL="0" distR="0" simplePos="0" relativeHeight="251658240" behindDoc="1" locked="0" layoutInCell="1" hidden="0" allowOverlap="1" wp14:anchorId="1C6550DD" wp14:editId="75DBF58A">
          <wp:simplePos x="0" y="0"/>
          <wp:positionH relativeFrom="column">
            <wp:posOffset>-1353819</wp:posOffset>
          </wp:positionH>
          <wp:positionV relativeFrom="paragraph">
            <wp:posOffset>-227445</wp:posOffset>
          </wp:positionV>
          <wp:extent cx="8244189" cy="108966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44189" cy="1089660"/>
                  </a:xfrm>
                  <a:prstGeom prst="rect">
                    <a:avLst/>
                  </a:prstGeom>
                  <a:ln/>
                </pic:spPr>
              </pic:pic>
            </a:graphicData>
          </a:graphic>
        </wp:anchor>
      </w:drawing>
    </w:r>
  </w:p>
  <w:p w14:paraId="7E39ACA7" w14:textId="76B0C0AE" w:rsidR="00F851C2" w:rsidRDefault="00F851C2">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F2F2F2"/>
      </w:rPr>
    </w:pPr>
    <w:r>
      <w:rPr>
        <w:rFonts w:ascii="Times New Roman" w:eastAsia="Times New Roman" w:hAnsi="Times New Roman" w:cs="Times New Roman"/>
        <w:color w:val="F2F2F2"/>
        <w:sz w:val="20"/>
        <w:szCs w:val="20"/>
      </w:rPr>
      <w:t xml:space="preserve">Vol. 11/ Núm. </w:t>
    </w:r>
    <w:r w:rsidR="00483756">
      <w:rPr>
        <w:rFonts w:ascii="Times New Roman" w:eastAsia="Times New Roman" w:hAnsi="Times New Roman" w:cs="Times New Roman"/>
        <w:color w:val="F2F2F2"/>
        <w:sz w:val="20"/>
        <w:szCs w:val="20"/>
      </w:rPr>
      <w:t>2</w:t>
    </w:r>
    <w:r>
      <w:rPr>
        <w:rFonts w:ascii="Times New Roman" w:eastAsia="Times New Roman" w:hAnsi="Times New Roman" w:cs="Times New Roman"/>
        <w:color w:val="F2F2F2"/>
        <w:sz w:val="20"/>
        <w:szCs w:val="20"/>
      </w:rPr>
      <w:t xml:space="preserve"> 2024 pág. </w:t>
    </w:r>
    <w:r>
      <w:rPr>
        <w:rFonts w:ascii="Times New Roman" w:eastAsia="Times New Roman" w:hAnsi="Times New Roman" w:cs="Times New Roman"/>
        <w:color w:val="F2F2F2"/>
        <w:sz w:val="20"/>
        <w:szCs w:val="20"/>
      </w:rPr>
      <w:fldChar w:fldCharType="begin"/>
    </w:r>
    <w:r>
      <w:rPr>
        <w:rFonts w:ascii="Times New Roman" w:eastAsia="Times New Roman" w:hAnsi="Times New Roman" w:cs="Times New Roman"/>
        <w:color w:val="F2F2F2"/>
        <w:sz w:val="20"/>
        <w:szCs w:val="20"/>
      </w:rPr>
      <w:instrText>PAGE</w:instrText>
    </w:r>
    <w:r>
      <w:rPr>
        <w:rFonts w:ascii="Times New Roman" w:eastAsia="Times New Roman" w:hAnsi="Times New Roman" w:cs="Times New Roman"/>
        <w:color w:val="F2F2F2"/>
        <w:sz w:val="20"/>
        <w:szCs w:val="20"/>
      </w:rPr>
      <w:fldChar w:fldCharType="separate"/>
    </w:r>
    <w:r w:rsidR="00AC3AC6">
      <w:rPr>
        <w:rFonts w:ascii="Times New Roman" w:eastAsia="Times New Roman" w:hAnsi="Times New Roman" w:cs="Times New Roman"/>
        <w:noProof/>
        <w:color w:val="F2F2F2"/>
        <w:sz w:val="20"/>
        <w:szCs w:val="20"/>
      </w:rPr>
      <w:t>1</w:t>
    </w:r>
    <w:r>
      <w:rPr>
        <w:rFonts w:ascii="Times New Roman" w:eastAsia="Times New Roman" w:hAnsi="Times New Roman" w:cs="Times New Roman"/>
        <w:color w:val="F2F2F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16FEF" w14:textId="77777777" w:rsidR="006B0A26" w:rsidRDefault="006B0A26">
      <w:pPr>
        <w:spacing w:after="0" w:line="240" w:lineRule="auto"/>
      </w:pPr>
      <w:r>
        <w:separator/>
      </w:r>
    </w:p>
  </w:footnote>
  <w:footnote w:type="continuationSeparator" w:id="0">
    <w:p w14:paraId="44B898E6" w14:textId="77777777" w:rsidR="006B0A26" w:rsidRDefault="006B0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744"/>
    <w:multiLevelType w:val="multilevel"/>
    <w:tmpl w:val="4E14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6114"/>
    <w:multiLevelType w:val="multilevel"/>
    <w:tmpl w:val="08A8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47A3D"/>
    <w:multiLevelType w:val="multilevel"/>
    <w:tmpl w:val="8C24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A019E"/>
    <w:multiLevelType w:val="multilevel"/>
    <w:tmpl w:val="EECC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72123"/>
    <w:multiLevelType w:val="multilevel"/>
    <w:tmpl w:val="EECC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D7E75"/>
    <w:multiLevelType w:val="multilevel"/>
    <w:tmpl w:val="22FE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5338D"/>
    <w:multiLevelType w:val="multilevel"/>
    <w:tmpl w:val="C858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57D14"/>
    <w:multiLevelType w:val="multilevel"/>
    <w:tmpl w:val="8E6A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E57D6"/>
    <w:multiLevelType w:val="multilevel"/>
    <w:tmpl w:val="EECCA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B3C60"/>
    <w:multiLevelType w:val="multilevel"/>
    <w:tmpl w:val="022C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43D5D"/>
    <w:multiLevelType w:val="multilevel"/>
    <w:tmpl w:val="B3B4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F519E"/>
    <w:multiLevelType w:val="multilevel"/>
    <w:tmpl w:val="B7E2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72840"/>
    <w:multiLevelType w:val="multilevel"/>
    <w:tmpl w:val="C57A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F1AA8"/>
    <w:multiLevelType w:val="multilevel"/>
    <w:tmpl w:val="9E40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9A2698"/>
    <w:multiLevelType w:val="multilevel"/>
    <w:tmpl w:val="A870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D29C8"/>
    <w:multiLevelType w:val="multilevel"/>
    <w:tmpl w:val="2E4CA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C123AB"/>
    <w:multiLevelType w:val="multilevel"/>
    <w:tmpl w:val="EECC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B92573"/>
    <w:multiLevelType w:val="hybridMultilevel"/>
    <w:tmpl w:val="B008A6C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4F181BE7"/>
    <w:multiLevelType w:val="multilevel"/>
    <w:tmpl w:val="2AB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6B07F1"/>
    <w:multiLevelType w:val="hybridMultilevel"/>
    <w:tmpl w:val="B4BAE8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6233B69"/>
    <w:multiLevelType w:val="multilevel"/>
    <w:tmpl w:val="C688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7D5646"/>
    <w:multiLevelType w:val="hybridMultilevel"/>
    <w:tmpl w:val="E982BC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E970F72"/>
    <w:multiLevelType w:val="hybridMultilevel"/>
    <w:tmpl w:val="5C4C50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227486A"/>
    <w:multiLevelType w:val="multilevel"/>
    <w:tmpl w:val="88B6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62DA9"/>
    <w:multiLevelType w:val="multilevel"/>
    <w:tmpl w:val="BD7E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976862"/>
    <w:multiLevelType w:val="multilevel"/>
    <w:tmpl w:val="A61C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044A4"/>
    <w:multiLevelType w:val="multilevel"/>
    <w:tmpl w:val="09D2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96188C"/>
    <w:multiLevelType w:val="multilevel"/>
    <w:tmpl w:val="E05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D7045"/>
    <w:multiLevelType w:val="multilevel"/>
    <w:tmpl w:val="B986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A1B3B"/>
    <w:multiLevelType w:val="hybridMultilevel"/>
    <w:tmpl w:val="C70462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78761418"/>
    <w:multiLevelType w:val="multilevel"/>
    <w:tmpl w:val="1414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242482"/>
    <w:multiLevelType w:val="multilevel"/>
    <w:tmpl w:val="EECC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5D03D9"/>
    <w:multiLevelType w:val="multilevel"/>
    <w:tmpl w:val="ADF6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059249">
    <w:abstractNumId w:val="29"/>
  </w:num>
  <w:num w:numId="2" w16cid:durableId="1431926085">
    <w:abstractNumId w:val="19"/>
  </w:num>
  <w:num w:numId="3" w16cid:durableId="490219957">
    <w:abstractNumId w:val="21"/>
  </w:num>
  <w:num w:numId="4" w16cid:durableId="921572212">
    <w:abstractNumId w:val="22"/>
  </w:num>
  <w:num w:numId="5" w16cid:durableId="1676305042">
    <w:abstractNumId w:val="1"/>
  </w:num>
  <w:num w:numId="6" w16cid:durableId="347949248">
    <w:abstractNumId w:val="6"/>
  </w:num>
  <w:num w:numId="7" w16cid:durableId="1976643451">
    <w:abstractNumId w:val="23"/>
  </w:num>
  <w:num w:numId="8" w16cid:durableId="1937400937">
    <w:abstractNumId w:val="27"/>
  </w:num>
  <w:num w:numId="9" w16cid:durableId="583338674">
    <w:abstractNumId w:val="0"/>
  </w:num>
  <w:num w:numId="10" w16cid:durableId="1031030626">
    <w:abstractNumId w:val="30"/>
  </w:num>
  <w:num w:numId="11" w16cid:durableId="161775536">
    <w:abstractNumId w:val="20"/>
  </w:num>
  <w:num w:numId="12" w16cid:durableId="429668235">
    <w:abstractNumId w:val="9"/>
  </w:num>
  <w:num w:numId="13" w16cid:durableId="866067738">
    <w:abstractNumId w:val="7"/>
  </w:num>
  <w:num w:numId="14" w16cid:durableId="1443912552">
    <w:abstractNumId w:val="32"/>
  </w:num>
  <w:num w:numId="15" w16cid:durableId="35155845">
    <w:abstractNumId w:val="5"/>
  </w:num>
  <w:num w:numId="16" w16cid:durableId="1011104716">
    <w:abstractNumId w:val="2"/>
  </w:num>
  <w:num w:numId="17" w16cid:durableId="647172260">
    <w:abstractNumId w:val="26"/>
  </w:num>
  <w:num w:numId="18" w16cid:durableId="949244130">
    <w:abstractNumId w:val="11"/>
  </w:num>
  <w:num w:numId="19" w16cid:durableId="1527980824">
    <w:abstractNumId w:val="10"/>
  </w:num>
  <w:num w:numId="20" w16cid:durableId="1616981132">
    <w:abstractNumId w:val="15"/>
  </w:num>
  <w:num w:numId="21" w16cid:durableId="1117792868">
    <w:abstractNumId w:val="25"/>
  </w:num>
  <w:num w:numId="22" w16cid:durableId="1821187195">
    <w:abstractNumId w:val="13"/>
  </w:num>
  <w:num w:numId="23" w16cid:durableId="654188627">
    <w:abstractNumId w:val="28"/>
  </w:num>
  <w:num w:numId="24" w16cid:durableId="67581925">
    <w:abstractNumId w:val="12"/>
  </w:num>
  <w:num w:numId="25" w16cid:durableId="1524123749">
    <w:abstractNumId w:val="14"/>
  </w:num>
  <w:num w:numId="26" w16cid:durableId="1250307799">
    <w:abstractNumId w:val="18"/>
  </w:num>
  <w:num w:numId="27" w16cid:durableId="50736479">
    <w:abstractNumId w:val="24"/>
  </w:num>
  <w:num w:numId="28" w16cid:durableId="1557080641">
    <w:abstractNumId w:val="4"/>
  </w:num>
  <w:num w:numId="29" w16cid:durableId="1131676822">
    <w:abstractNumId w:val="3"/>
  </w:num>
  <w:num w:numId="30" w16cid:durableId="617033701">
    <w:abstractNumId w:val="31"/>
  </w:num>
  <w:num w:numId="31" w16cid:durableId="618487796">
    <w:abstractNumId w:val="16"/>
  </w:num>
  <w:num w:numId="32" w16cid:durableId="361324057">
    <w:abstractNumId w:val="8"/>
  </w:num>
  <w:num w:numId="33" w16cid:durableId="11855125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9F"/>
    <w:rsid w:val="00031727"/>
    <w:rsid w:val="00061331"/>
    <w:rsid w:val="00075E00"/>
    <w:rsid w:val="00081A5C"/>
    <w:rsid w:val="000B465E"/>
    <w:rsid w:val="000D1E2A"/>
    <w:rsid w:val="00144633"/>
    <w:rsid w:val="00145112"/>
    <w:rsid w:val="00162F5D"/>
    <w:rsid w:val="00204CEB"/>
    <w:rsid w:val="00234C4F"/>
    <w:rsid w:val="00246D65"/>
    <w:rsid w:val="00287BA4"/>
    <w:rsid w:val="002D6EE3"/>
    <w:rsid w:val="002E065F"/>
    <w:rsid w:val="00323C9D"/>
    <w:rsid w:val="0032588B"/>
    <w:rsid w:val="00355589"/>
    <w:rsid w:val="00361D41"/>
    <w:rsid w:val="00483756"/>
    <w:rsid w:val="00544041"/>
    <w:rsid w:val="00614EFF"/>
    <w:rsid w:val="0063177A"/>
    <w:rsid w:val="006407AF"/>
    <w:rsid w:val="006B0A26"/>
    <w:rsid w:val="00711224"/>
    <w:rsid w:val="00723DAE"/>
    <w:rsid w:val="00780FDD"/>
    <w:rsid w:val="0078555C"/>
    <w:rsid w:val="007C3994"/>
    <w:rsid w:val="007C6592"/>
    <w:rsid w:val="00855DBB"/>
    <w:rsid w:val="008800F5"/>
    <w:rsid w:val="00897836"/>
    <w:rsid w:val="008C30E0"/>
    <w:rsid w:val="00905FBC"/>
    <w:rsid w:val="0098040D"/>
    <w:rsid w:val="00982A99"/>
    <w:rsid w:val="009C512D"/>
    <w:rsid w:val="009D328B"/>
    <w:rsid w:val="00A11DF0"/>
    <w:rsid w:val="00AC3AC6"/>
    <w:rsid w:val="00BD0D3E"/>
    <w:rsid w:val="00BE25A3"/>
    <w:rsid w:val="00C30902"/>
    <w:rsid w:val="00C84C96"/>
    <w:rsid w:val="00D4579B"/>
    <w:rsid w:val="00D57CD6"/>
    <w:rsid w:val="00D74AE8"/>
    <w:rsid w:val="00D92F9F"/>
    <w:rsid w:val="00DC0161"/>
    <w:rsid w:val="00E15551"/>
    <w:rsid w:val="00E71271"/>
    <w:rsid w:val="00EA5D38"/>
    <w:rsid w:val="00ED0F23"/>
    <w:rsid w:val="00F2005C"/>
    <w:rsid w:val="00F67FE2"/>
    <w:rsid w:val="00F851C2"/>
    <w:rsid w:val="00F97889"/>
    <w:rsid w:val="00FB4CC4"/>
    <w:rsid w:val="00FE69BB"/>
  </w:rsids>
  <m:mathPr>
    <m:mathFont m:val="Cambria Math"/>
    <m:brkBin m:val="before"/>
    <m:brkBinSub m:val="--"/>
    <m:smallFrac m:val="0"/>
    <m:dispDef/>
    <m:lMargin m:val="0"/>
    <m:rMargin m:val="0"/>
    <m:defJc m:val="centerGroup"/>
    <m:wrapIndent m:val="1440"/>
    <m:intLim m:val="subSup"/>
    <m:naryLim m:val="undOvr"/>
  </m:mathPr>
  <w:themeFontLang w:val="es-P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F944"/>
  <w15:docId w15:val="{E42DD912-8CEB-45F3-9A4F-B938D371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80F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0FDD"/>
  </w:style>
  <w:style w:type="paragraph" w:styleId="Piedepgina">
    <w:name w:val="footer"/>
    <w:basedOn w:val="Normal"/>
    <w:link w:val="PiedepginaCar"/>
    <w:uiPriority w:val="99"/>
    <w:unhideWhenUsed/>
    <w:rsid w:val="00780F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0FDD"/>
  </w:style>
  <w:style w:type="character" w:styleId="Hipervnculo">
    <w:name w:val="Hyperlink"/>
    <w:basedOn w:val="Fuentedeprrafopredeter"/>
    <w:uiPriority w:val="99"/>
    <w:unhideWhenUsed/>
    <w:rsid w:val="00D74AE8"/>
    <w:rPr>
      <w:color w:val="0000FF" w:themeColor="hyperlink"/>
      <w:u w:val="single"/>
    </w:rPr>
  </w:style>
  <w:style w:type="table" w:styleId="Tablanormal3">
    <w:name w:val="Plain Table 3"/>
    <w:basedOn w:val="Tablanormal"/>
    <w:uiPriority w:val="43"/>
    <w:rsid w:val="008C30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rrafodelista">
    <w:name w:val="List Paragraph"/>
    <w:basedOn w:val="Normal"/>
    <w:uiPriority w:val="34"/>
    <w:qFormat/>
    <w:rsid w:val="00BD0D3E"/>
    <w:pPr>
      <w:ind w:left="720"/>
      <w:contextualSpacing/>
    </w:pPr>
  </w:style>
  <w:style w:type="table" w:styleId="Tablanormal1">
    <w:name w:val="Plain Table 1"/>
    <w:basedOn w:val="Tablanormal"/>
    <w:uiPriority w:val="41"/>
    <w:rsid w:val="00234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162F5D"/>
    <w:rPr>
      <w:i/>
      <w:iCs/>
    </w:rPr>
  </w:style>
  <w:style w:type="character" w:styleId="Textoennegrita">
    <w:name w:val="Strong"/>
    <w:basedOn w:val="Fuentedeprrafopredeter"/>
    <w:uiPriority w:val="22"/>
    <w:qFormat/>
    <w:rsid w:val="00162F5D"/>
    <w:rPr>
      <w:b/>
      <w:bCs/>
    </w:rPr>
  </w:style>
  <w:style w:type="character" w:customStyle="1" w:styleId="overflow-hidden">
    <w:name w:val="overflow-hidden"/>
    <w:basedOn w:val="Fuentedeprrafopredeter"/>
    <w:rsid w:val="00162F5D"/>
  </w:style>
  <w:style w:type="paragraph" w:styleId="NormalWeb">
    <w:name w:val="Normal (Web)"/>
    <w:basedOn w:val="Normal"/>
    <w:uiPriority w:val="99"/>
    <w:semiHidden/>
    <w:unhideWhenUsed/>
    <w:rsid w:val="00C30902"/>
    <w:rPr>
      <w:rFonts w:ascii="Times New Roman" w:hAnsi="Times New Roman" w:cs="Times New Roman"/>
      <w:sz w:val="24"/>
      <w:szCs w:val="24"/>
    </w:rPr>
  </w:style>
  <w:style w:type="table" w:styleId="Tablaconcuadrculaclara">
    <w:name w:val="Grid Table Light"/>
    <w:basedOn w:val="Tablanormal"/>
    <w:uiPriority w:val="40"/>
    <w:rsid w:val="007C65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uiPriority w:val="35"/>
    <w:unhideWhenUsed/>
    <w:qFormat/>
    <w:rsid w:val="00361D41"/>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6126">
      <w:bodyDiv w:val="1"/>
      <w:marLeft w:val="0"/>
      <w:marRight w:val="0"/>
      <w:marTop w:val="0"/>
      <w:marBottom w:val="0"/>
      <w:divBdr>
        <w:top w:val="none" w:sz="0" w:space="0" w:color="auto"/>
        <w:left w:val="none" w:sz="0" w:space="0" w:color="auto"/>
        <w:bottom w:val="none" w:sz="0" w:space="0" w:color="auto"/>
        <w:right w:val="none" w:sz="0" w:space="0" w:color="auto"/>
      </w:divBdr>
    </w:div>
    <w:div w:id="96868952">
      <w:bodyDiv w:val="1"/>
      <w:marLeft w:val="0"/>
      <w:marRight w:val="0"/>
      <w:marTop w:val="0"/>
      <w:marBottom w:val="0"/>
      <w:divBdr>
        <w:top w:val="none" w:sz="0" w:space="0" w:color="auto"/>
        <w:left w:val="none" w:sz="0" w:space="0" w:color="auto"/>
        <w:bottom w:val="none" w:sz="0" w:space="0" w:color="auto"/>
        <w:right w:val="none" w:sz="0" w:space="0" w:color="auto"/>
      </w:divBdr>
    </w:div>
    <w:div w:id="176239335">
      <w:bodyDiv w:val="1"/>
      <w:marLeft w:val="0"/>
      <w:marRight w:val="0"/>
      <w:marTop w:val="0"/>
      <w:marBottom w:val="0"/>
      <w:divBdr>
        <w:top w:val="none" w:sz="0" w:space="0" w:color="auto"/>
        <w:left w:val="none" w:sz="0" w:space="0" w:color="auto"/>
        <w:bottom w:val="none" w:sz="0" w:space="0" w:color="auto"/>
        <w:right w:val="none" w:sz="0" w:space="0" w:color="auto"/>
      </w:divBdr>
    </w:div>
    <w:div w:id="386925505">
      <w:bodyDiv w:val="1"/>
      <w:marLeft w:val="0"/>
      <w:marRight w:val="0"/>
      <w:marTop w:val="0"/>
      <w:marBottom w:val="0"/>
      <w:divBdr>
        <w:top w:val="none" w:sz="0" w:space="0" w:color="auto"/>
        <w:left w:val="none" w:sz="0" w:space="0" w:color="auto"/>
        <w:bottom w:val="none" w:sz="0" w:space="0" w:color="auto"/>
        <w:right w:val="none" w:sz="0" w:space="0" w:color="auto"/>
      </w:divBdr>
    </w:div>
    <w:div w:id="395207185">
      <w:bodyDiv w:val="1"/>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sChild>
            <w:div w:id="373698724">
              <w:marLeft w:val="0"/>
              <w:marRight w:val="0"/>
              <w:marTop w:val="0"/>
              <w:marBottom w:val="0"/>
              <w:divBdr>
                <w:top w:val="none" w:sz="0" w:space="0" w:color="auto"/>
                <w:left w:val="none" w:sz="0" w:space="0" w:color="auto"/>
                <w:bottom w:val="none" w:sz="0" w:space="0" w:color="auto"/>
                <w:right w:val="none" w:sz="0" w:space="0" w:color="auto"/>
              </w:divBdr>
              <w:divsChild>
                <w:div w:id="359476234">
                  <w:marLeft w:val="0"/>
                  <w:marRight w:val="0"/>
                  <w:marTop w:val="0"/>
                  <w:marBottom w:val="0"/>
                  <w:divBdr>
                    <w:top w:val="none" w:sz="0" w:space="0" w:color="auto"/>
                    <w:left w:val="none" w:sz="0" w:space="0" w:color="auto"/>
                    <w:bottom w:val="none" w:sz="0" w:space="0" w:color="auto"/>
                    <w:right w:val="none" w:sz="0" w:space="0" w:color="auto"/>
                  </w:divBdr>
                  <w:divsChild>
                    <w:div w:id="14569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7766">
          <w:marLeft w:val="0"/>
          <w:marRight w:val="0"/>
          <w:marTop w:val="0"/>
          <w:marBottom w:val="0"/>
          <w:divBdr>
            <w:top w:val="none" w:sz="0" w:space="0" w:color="auto"/>
            <w:left w:val="none" w:sz="0" w:space="0" w:color="auto"/>
            <w:bottom w:val="none" w:sz="0" w:space="0" w:color="auto"/>
            <w:right w:val="none" w:sz="0" w:space="0" w:color="auto"/>
          </w:divBdr>
          <w:divsChild>
            <w:div w:id="2140686371">
              <w:marLeft w:val="0"/>
              <w:marRight w:val="0"/>
              <w:marTop w:val="0"/>
              <w:marBottom w:val="0"/>
              <w:divBdr>
                <w:top w:val="none" w:sz="0" w:space="0" w:color="auto"/>
                <w:left w:val="none" w:sz="0" w:space="0" w:color="auto"/>
                <w:bottom w:val="none" w:sz="0" w:space="0" w:color="auto"/>
                <w:right w:val="none" w:sz="0" w:space="0" w:color="auto"/>
              </w:divBdr>
              <w:divsChild>
                <w:div w:id="68232491">
                  <w:marLeft w:val="0"/>
                  <w:marRight w:val="0"/>
                  <w:marTop w:val="0"/>
                  <w:marBottom w:val="0"/>
                  <w:divBdr>
                    <w:top w:val="none" w:sz="0" w:space="0" w:color="auto"/>
                    <w:left w:val="none" w:sz="0" w:space="0" w:color="auto"/>
                    <w:bottom w:val="none" w:sz="0" w:space="0" w:color="auto"/>
                    <w:right w:val="none" w:sz="0" w:space="0" w:color="auto"/>
                  </w:divBdr>
                  <w:divsChild>
                    <w:div w:id="14009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23">
      <w:bodyDiv w:val="1"/>
      <w:marLeft w:val="0"/>
      <w:marRight w:val="0"/>
      <w:marTop w:val="0"/>
      <w:marBottom w:val="0"/>
      <w:divBdr>
        <w:top w:val="none" w:sz="0" w:space="0" w:color="auto"/>
        <w:left w:val="none" w:sz="0" w:space="0" w:color="auto"/>
        <w:bottom w:val="none" w:sz="0" w:space="0" w:color="auto"/>
        <w:right w:val="none" w:sz="0" w:space="0" w:color="auto"/>
      </w:divBdr>
    </w:div>
    <w:div w:id="907229543">
      <w:bodyDiv w:val="1"/>
      <w:marLeft w:val="0"/>
      <w:marRight w:val="0"/>
      <w:marTop w:val="0"/>
      <w:marBottom w:val="0"/>
      <w:divBdr>
        <w:top w:val="none" w:sz="0" w:space="0" w:color="auto"/>
        <w:left w:val="none" w:sz="0" w:space="0" w:color="auto"/>
        <w:bottom w:val="none" w:sz="0" w:space="0" w:color="auto"/>
        <w:right w:val="none" w:sz="0" w:space="0" w:color="auto"/>
      </w:divBdr>
    </w:div>
    <w:div w:id="955788984">
      <w:bodyDiv w:val="1"/>
      <w:marLeft w:val="0"/>
      <w:marRight w:val="0"/>
      <w:marTop w:val="0"/>
      <w:marBottom w:val="0"/>
      <w:divBdr>
        <w:top w:val="none" w:sz="0" w:space="0" w:color="auto"/>
        <w:left w:val="none" w:sz="0" w:space="0" w:color="auto"/>
        <w:bottom w:val="none" w:sz="0" w:space="0" w:color="auto"/>
        <w:right w:val="none" w:sz="0" w:space="0" w:color="auto"/>
      </w:divBdr>
    </w:div>
    <w:div w:id="1037240304">
      <w:bodyDiv w:val="1"/>
      <w:marLeft w:val="0"/>
      <w:marRight w:val="0"/>
      <w:marTop w:val="0"/>
      <w:marBottom w:val="0"/>
      <w:divBdr>
        <w:top w:val="none" w:sz="0" w:space="0" w:color="auto"/>
        <w:left w:val="none" w:sz="0" w:space="0" w:color="auto"/>
        <w:bottom w:val="none" w:sz="0" w:space="0" w:color="auto"/>
        <w:right w:val="none" w:sz="0" w:space="0" w:color="auto"/>
      </w:divBdr>
      <w:divsChild>
        <w:div w:id="37825097">
          <w:marLeft w:val="0"/>
          <w:marRight w:val="0"/>
          <w:marTop w:val="0"/>
          <w:marBottom w:val="0"/>
          <w:divBdr>
            <w:top w:val="none" w:sz="0" w:space="0" w:color="auto"/>
            <w:left w:val="none" w:sz="0" w:space="0" w:color="auto"/>
            <w:bottom w:val="none" w:sz="0" w:space="0" w:color="auto"/>
            <w:right w:val="none" w:sz="0" w:space="0" w:color="auto"/>
          </w:divBdr>
          <w:divsChild>
            <w:div w:id="93671490">
              <w:marLeft w:val="0"/>
              <w:marRight w:val="0"/>
              <w:marTop w:val="0"/>
              <w:marBottom w:val="0"/>
              <w:divBdr>
                <w:top w:val="none" w:sz="0" w:space="0" w:color="auto"/>
                <w:left w:val="none" w:sz="0" w:space="0" w:color="auto"/>
                <w:bottom w:val="none" w:sz="0" w:space="0" w:color="auto"/>
                <w:right w:val="none" w:sz="0" w:space="0" w:color="auto"/>
              </w:divBdr>
              <w:divsChild>
                <w:div w:id="679819885">
                  <w:marLeft w:val="0"/>
                  <w:marRight w:val="0"/>
                  <w:marTop w:val="0"/>
                  <w:marBottom w:val="0"/>
                  <w:divBdr>
                    <w:top w:val="none" w:sz="0" w:space="0" w:color="auto"/>
                    <w:left w:val="none" w:sz="0" w:space="0" w:color="auto"/>
                    <w:bottom w:val="none" w:sz="0" w:space="0" w:color="auto"/>
                    <w:right w:val="none" w:sz="0" w:space="0" w:color="auto"/>
                  </w:divBdr>
                  <w:divsChild>
                    <w:div w:id="1571425772">
                      <w:marLeft w:val="0"/>
                      <w:marRight w:val="0"/>
                      <w:marTop w:val="0"/>
                      <w:marBottom w:val="0"/>
                      <w:divBdr>
                        <w:top w:val="none" w:sz="0" w:space="0" w:color="auto"/>
                        <w:left w:val="none" w:sz="0" w:space="0" w:color="auto"/>
                        <w:bottom w:val="none" w:sz="0" w:space="0" w:color="auto"/>
                        <w:right w:val="none" w:sz="0" w:space="0" w:color="auto"/>
                      </w:divBdr>
                      <w:divsChild>
                        <w:div w:id="374938447">
                          <w:marLeft w:val="0"/>
                          <w:marRight w:val="0"/>
                          <w:marTop w:val="0"/>
                          <w:marBottom w:val="0"/>
                          <w:divBdr>
                            <w:top w:val="none" w:sz="0" w:space="0" w:color="auto"/>
                            <w:left w:val="none" w:sz="0" w:space="0" w:color="auto"/>
                            <w:bottom w:val="none" w:sz="0" w:space="0" w:color="auto"/>
                            <w:right w:val="none" w:sz="0" w:space="0" w:color="auto"/>
                          </w:divBdr>
                          <w:divsChild>
                            <w:div w:id="1055081083">
                              <w:marLeft w:val="0"/>
                              <w:marRight w:val="0"/>
                              <w:marTop w:val="0"/>
                              <w:marBottom w:val="0"/>
                              <w:divBdr>
                                <w:top w:val="none" w:sz="0" w:space="0" w:color="auto"/>
                                <w:left w:val="none" w:sz="0" w:space="0" w:color="auto"/>
                                <w:bottom w:val="none" w:sz="0" w:space="0" w:color="auto"/>
                                <w:right w:val="none" w:sz="0" w:space="0" w:color="auto"/>
                              </w:divBdr>
                              <w:divsChild>
                                <w:div w:id="790829840">
                                  <w:marLeft w:val="0"/>
                                  <w:marRight w:val="0"/>
                                  <w:marTop w:val="0"/>
                                  <w:marBottom w:val="0"/>
                                  <w:divBdr>
                                    <w:top w:val="none" w:sz="0" w:space="0" w:color="auto"/>
                                    <w:left w:val="none" w:sz="0" w:space="0" w:color="auto"/>
                                    <w:bottom w:val="none" w:sz="0" w:space="0" w:color="auto"/>
                                    <w:right w:val="none" w:sz="0" w:space="0" w:color="auto"/>
                                  </w:divBdr>
                                  <w:divsChild>
                                    <w:div w:id="1019435035">
                                      <w:marLeft w:val="0"/>
                                      <w:marRight w:val="0"/>
                                      <w:marTop w:val="0"/>
                                      <w:marBottom w:val="0"/>
                                      <w:divBdr>
                                        <w:top w:val="none" w:sz="0" w:space="0" w:color="auto"/>
                                        <w:left w:val="none" w:sz="0" w:space="0" w:color="auto"/>
                                        <w:bottom w:val="none" w:sz="0" w:space="0" w:color="auto"/>
                                        <w:right w:val="none" w:sz="0" w:space="0" w:color="auto"/>
                                      </w:divBdr>
                                      <w:divsChild>
                                        <w:div w:id="1250121995">
                                          <w:marLeft w:val="0"/>
                                          <w:marRight w:val="0"/>
                                          <w:marTop w:val="0"/>
                                          <w:marBottom w:val="0"/>
                                          <w:divBdr>
                                            <w:top w:val="none" w:sz="0" w:space="0" w:color="auto"/>
                                            <w:left w:val="none" w:sz="0" w:space="0" w:color="auto"/>
                                            <w:bottom w:val="none" w:sz="0" w:space="0" w:color="auto"/>
                                            <w:right w:val="none" w:sz="0" w:space="0" w:color="auto"/>
                                          </w:divBdr>
                                        </w:div>
                                        <w:div w:id="214782700">
                                          <w:marLeft w:val="0"/>
                                          <w:marRight w:val="0"/>
                                          <w:marTop w:val="0"/>
                                          <w:marBottom w:val="0"/>
                                          <w:divBdr>
                                            <w:top w:val="none" w:sz="0" w:space="0" w:color="auto"/>
                                            <w:left w:val="none" w:sz="0" w:space="0" w:color="auto"/>
                                            <w:bottom w:val="none" w:sz="0" w:space="0" w:color="auto"/>
                                            <w:right w:val="none" w:sz="0" w:space="0" w:color="auto"/>
                                          </w:divBdr>
                                        </w:div>
                                        <w:div w:id="1330328767">
                                          <w:marLeft w:val="0"/>
                                          <w:marRight w:val="0"/>
                                          <w:marTop w:val="0"/>
                                          <w:marBottom w:val="0"/>
                                          <w:divBdr>
                                            <w:top w:val="none" w:sz="0" w:space="0" w:color="auto"/>
                                            <w:left w:val="none" w:sz="0" w:space="0" w:color="auto"/>
                                            <w:bottom w:val="none" w:sz="0" w:space="0" w:color="auto"/>
                                            <w:right w:val="none" w:sz="0" w:space="0" w:color="auto"/>
                                          </w:divBdr>
                                        </w:div>
                                        <w:div w:id="340813551">
                                          <w:marLeft w:val="0"/>
                                          <w:marRight w:val="0"/>
                                          <w:marTop w:val="0"/>
                                          <w:marBottom w:val="0"/>
                                          <w:divBdr>
                                            <w:top w:val="none" w:sz="0" w:space="0" w:color="auto"/>
                                            <w:left w:val="none" w:sz="0" w:space="0" w:color="auto"/>
                                            <w:bottom w:val="none" w:sz="0" w:space="0" w:color="auto"/>
                                            <w:right w:val="none" w:sz="0" w:space="0" w:color="auto"/>
                                          </w:divBdr>
                                        </w:div>
                                        <w:div w:id="77989679">
                                          <w:marLeft w:val="0"/>
                                          <w:marRight w:val="0"/>
                                          <w:marTop w:val="0"/>
                                          <w:marBottom w:val="0"/>
                                          <w:divBdr>
                                            <w:top w:val="none" w:sz="0" w:space="0" w:color="auto"/>
                                            <w:left w:val="none" w:sz="0" w:space="0" w:color="auto"/>
                                            <w:bottom w:val="none" w:sz="0" w:space="0" w:color="auto"/>
                                            <w:right w:val="none" w:sz="0" w:space="0" w:color="auto"/>
                                          </w:divBdr>
                                        </w:div>
                                        <w:div w:id="419253104">
                                          <w:marLeft w:val="0"/>
                                          <w:marRight w:val="0"/>
                                          <w:marTop w:val="0"/>
                                          <w:marBottom w:val="0"/>
                                          <w:divBdr>
                                            <w:top w:val="none" w:sz="0" w:space="0" w:color="auto"/>
                                            <w:left w:val="none" w:sz="0" w:space="0" w:color="auto"/>
                                            <w:bottom w:val="none" w:sz="0" w:space="0" w:color="auto"/>
                                            <w:right w:val="none" w:sz="0" w:space="0" w:color="auto"/>
                                          </w:divBdr>
                                        </w:div>
                                        <w:div w:id="429394406">
                                          <w:marLeft w:val="0"/>
                                          <w:marRight w:val="0"/>
                                          <w:marTop w:val="0"/>
                                          <w:marBottom w:val="0"/>
                                          <w:divBdr>
                                            <w:top w:val="none" w:sz="0" w:space="0" w:color="auto"/>
                                            <w:left w:val="none" w:sz="0" w:space="0" w:color="auto"/>
                                            <w:bottom w:val="none" w:sz="0" w:space="0" w:color="auto"/>
                                            <w:right w:val="none" w:sz="0" w:space="0" w:color="auto"/>
                                          </w:divBdr>
                                        </w:div>
                                        <w:div w:id="1440640398">
                                          <w:marLeft w:val="0"/>
                                          <w:marRight w:val="0"/>
                                          <w:marTop w:val="0"/>
                                          <w:marBottom w:val="0"/>
                                          <w:divBdr>
                                            <w:top w:val="none" w:sz="0" w:space="0" w:color="auto"/>
                                            <w:left w:val="none" w:sz="0" w:space="0" w:color="auto"/>
                                            <w:bottom w:val="none" w:sz="0" w:space="0" w:color="auto"/>
                                            <w:right w:val="none" w:sz="0" w:space="0" w:color="auto"/>
                                          </w:divBdr>
                                        </w:div>
                                        <w:div w:id="2098477746">
                                          <w:marLeft w:val="0"/>
                                          <w:marRight w:val="0"/>
                                          <w:marTop w:val="0"/>
                                          <w:marBottom w:val="0"/>
                                          <w:divBdr>
                                            <w:top w:val="none" w:sz="0" w:space="0" w:color="auto"/>
                                            <w:left w:val="none" w:sz="0" w:space="0" w:color="auto"/>
                                            <w:bottom w:val="none" w:sz="0" w:space="0" w:color="auto"/>
                                            <w:right w:val="none" w:sz="0" w:space="0" w:color="auto"/>
                                          </w:divBdr>
                                        </w:div>
                                        <w:div w:id="1639262222">
                                          <w:marLeft w:val="0"/>
                                          <w:marRight w:val="0"/>
                                          <w:marTop w:val="0"/>
                                          <w:marBottom w:val="0"/>
                                          <w:divBdr>
                                            <w:top w:val="none" w:sz="0" w:space="0" w:color="auto"/>
                                            <w:left w:val="none" w:sz="0" w:space="0" w:color="auto"/>
                                            <w:bottom w:val="none" w:sz="0" w:space="0" w:color="auto"/>
                                            <w:right w:val="none" w:sz="0" w:space="0" w:color="auto"/>
                                          </w:divBdr>
                                          <w:divsChild>
                                            <w:div w:id="1733312300">
                                              <w:marLeft w:val="0"/>
                                              <w:marRight w:val="0"/>
                                              <w:marTop w:val="0"/>
                                              <w:marBottom w:val="0"/>
                                              <w:divBdr>
                                                <w:top w:val="none" w:sz="0" w:space="0" w:color="auto"/>
                                                <w:left w:val="none" w:sz="0" w:space="0" w:color="auto"/>
                                                <w:bottom w:val="none" w:sz="0" w:space="0" w:color="auto"/>
                                                <w:right w:val="none" w:sz="0" w:space="0" w:color="auto"/>
                                              </w:divBdr>
                                            </w:div>
                                            <w:div w:id="1016729590">
                                              <w:marLeft w:val="0"/>
                                              <w:marRight w:val="0"/>
                                              <w:marTop w:val="0"/>
                                              <w:marBottom w:val="0"/>
                                              <w:divBdr>
                                                <w:top w:val="none" w:sz="0" w:space="0" w:color="auto"/>
                                                <w:left w:val="none" w:sz="0" w:space="0" w:color="auto"/>
                                                <w:bottom w:val="none" w:sz="0" w:space="0" w:color="auto"/>
                                                <w:right w:val="none" w:sz="0" w:space="0" w:color="auto"/>
                                              </w:divBdr>
                                              <w:divsChild>
                                                <w:div w:id="5119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8452">
                          <w:marLeft w:val="0"/>
                          <w:marRight w:val="0"/>
                          <w:marTop w:val="0"/>
                          <w:marBottom w:val="0"/>
                          <w:divBdr>
                            <w:top w:val="none" w:sz="0" w:space="0" w:color="auto"/>
                            <w:left w:val="none" w:sz="0" w:space="0" w:color="auto"/>
                            <w:bottom w:val="none" w:sz="0" w:space="0" w:color="auto"/>
                            <w:right w:val="none" w:sz="0" w:space="0" w:color="auto"/>
                          </w:divBdr>
                          <w:divsChild>
                            <w:div w:id="1075125396">
                              <w:marLeft w:val="0"/>
                              <w:marRight w:val="0"/>
                              <w:marTop w:val="0"/>
                              <w:marBottom w:val="0"/>
                              <w:divBdr>
                                <w:top w:val="none" w:sz="0" w:space="0" w:color="auto"/>
                                <w:left w:val="none" w:sz="0" w:space="0" w:color="auto"/>
                                <w:bottom w:val="none" w:sz="0" w:space="0" w:color="auto"/>
                                <w:right w:val="none" w:sz="0" w:space="0" w:color="auto"/>
                              </w:divBdr>
                              <w:divsChild>
                                <w:div w:id="961305258">
                                  <w:marLeft w:val="0"/>
                                  <w:marRight w:val="0"/>
                                  <w:marTop w:val="0"/>
                                  <w:marBottom w:val="0"/>
                                  <w:divBdr>
                                    <w:top w:val="none" w:sz="0" w:space="0" w:color="auto"/>
                                    <w:left w:val="none" w:sz="0" w:space="0" w:color="auto"/>
                                    <w:bottom w:val="none" w:sz="0" w:space="0" w:color="auto"/>
                                    <w:right w:val="none" w:sz="0" w:space="0" w:color="auto"/>
                                  </w:divBdr>
                                  <w:divsChild>
                                    <w:div w:id="10984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544336">
          <w:marLeft w:val="0"/>
          <w:marRight w:val="0"/>
          <w:marTop w:val="0"/>
          <w:marBottom w:val="0"/>
          <w:divBdr>
            <w:top w:val="none" w:sz="0" w:space="0" w:color="auto"/>
            <w:left w:val="none" w:sz="0" w:space="0" w:color="auto"/>
            <w:bottom w:val="none" w:sz="0" w:space="0" w:color="auto"/>
            <w:right w:val="none" w:sz="0" w:space="0" w:color="auto"/>
          </w:divBdr>
          <w:divsChild>
            <w:div w:id="121776384">
              <w:marLeft w:val="0"/>
              <w:marRight w:val="0"/>
              <w:marTop w:val="0"/>
              <w:marBottom w:val="0"/>
              <w:divBdr>
                <w:top w:val="none" w:sz="0" w:space="0" w:color="auto"/>
                <w:left w:val="none" w:sz="0" w:space="0" w:color="auto"/>
                <w:bottom w:val="none" w:sz="0" w:space="0" w:color="auto"/>
                <w:right w:val="none" w:sz="0" w:space="0" w:color="auto"/>
              </w:divBdr>
              <w:divsChild>
                <w:div w:id="876627222">
                  <w:marLeft w:val="0"/>
                  <w:marRight w:val="0"/>
                  <w:marTop w:val="0"/>
                  <w:marBottom w:val="0"/>
                  <w:divBdr>
                    <w:top w:val="none" w:sz="0" w:space="0" w:color="auto"/>
                    <w:left w:val="none" w:sz="0" w:space="0" w:color="auto"/>
                    <w:bottom w:val="none" w:sz="0" w:space="0" w:color="auto"/>
                    <w:right w:val="none" w:sz="0" w:space="0" w:color="auto"/>
                  </w:divBdr>
                  <w:divsChild>
                    <w:div w:id="1794903649">
                      <w:marLeft w:val="0"/>
                      <w:marRight w:val="0"/>
                      <w:marTop w:val="0"/>
                      <w:marBottom w:val="0"/>
                      <w:divBdr>
                        <w:top w:val="none" w:sz="0" w:space="0" w:color="auto"/>
                        <w:left w:val="none" w:sz="0" w:space="0" w:color="auto"/>
                        <w:bottom w:val="none" w:sz="0" w:space="0" w:color="auto"/>
                        <w:right w:val="none" w:sz="0" w:space="0" w:color="auto"/>
                      </w:divBdr>
                      <w:divsChild>
                        <w:div w:id="808086271">
                          <w:marLeft w:val="0"/>
                          <w:marRight w:val="0"/>
                          <w:marTop w:val="0"/>
                          <w:marBottom w:val="0"/>
                          <w:divBdr>
                            <w:top w:val="none" w:sz="0" w:space="0" w:color="auto"/>
                            <w:left w:val="none" w:sz="0" w:space="0" w:color="auto"/>
                            <w:bottom w:val="none" w:sz="0" w:space="0" w:color="auto"/>
                            <w:right w:val="none" w:sz="0" w:space="0" w:color="auto"/>
                          </w:divBdr>
                          <w:divsChild>
                            <w:div w:id="513962150">
                              <w:marLeft w:val="0"/>
                              <w:marRight w:val="0"/>
                              <w:marTop w:val="0"/>
                              <w:marBottom w:val="0"/>
                              <w:divBdr>
                                <w:top w:val="none" w:sz="0" w:space="0" w:color="auto"/>
                                <w:left w:val="none" w:sz="0" w:space="0" w:color="auto"/>
                                <w:bottom w:val="none" w:sz="0" w:space="0" w:color="auto"/>
                                <w:right w:val="none" w:sz="0" w:space="0" w:color="auto"/>
                              </w:divBdr>
                              <w:divsChild>
                                <w:div w:id="591664384">
                                  <w:marLeft w:val="0"/>
                                  <w:marRight w:val="0"/>
                                  <w:marTop w:val="0"/>
                                  <w:marBottom w:val="0"/>
                                  <w:divBdr>
                                    <w:top w:val="none" w:sz="0" w:space="0" w:color="auto"/>
                                    <w:left w:val="none" w:sz="0" w:space="0" w:color="auto"/>
                                    <w:bottom w:val="none" w:sz="0" w:space="0" w:color="auto"/>
                                    <w:right w:val="none" w:sz="0" w:space="0" w:color="auto"/>
                                  </w:divBdr>
                                  <w:divsChild>
                                    <w:div w:id="1041631647">
                                      <w:marLeft w:val="0"/>
                                      <w:marRight w:val="0"/>
                                      <w:marTop w:val="0"/>
                                      <w:marBottom w:val="0"/>
                                      <w:divBdr>
                                        <w:top w:val="none" w:sz="0" w:space="0" w:color="auto"/>
                                        <w:left w:val="none" w:sz="0" w:space="0" w:color="auto"/>
                                        <w:bottom w:val="none" w:sz="0" w:space="0" w:color="auto"/>
                                        <w:right w:val="none" w:sz="0" w:space="0" w:color="auto"/>
                                      </w:divBdr>
                                      <w:divsChild>
                                        <w:div w:id="14974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646034">
          <w:marLeft w:val="0"/>
          <w:marRight w:val="0"/>
          <w:marTop w:val="0"/>
          <w:marBottom w:val="0"/>
          <w:divBdr>
            <w:top w:val="none" w:sz="0" w:space="0" w:color="auto"/>
            <w:left w:val="none" w:sz="0" w:space="0" w:color="auto"/>
            <w:bottom w:val="none" w:sz="0" w:space="0" w:color="auto"/>
            <w:right w:val="none" w:sz="0" w:space="0" w:color="auto"/>
          </w:divBdr>
          <w:divsChild>
            <w:div w:id="1123382408">
              <w:marLeft w:val="0"/>
              <w:marRight w:val="0"/>
              <w:marTop w:val="0"/>
              <w:marBottom w:val="0"/>
              <w:divBdr>
                <w:top w:val="none" w:sz="0" w:space="0" w:color="auto"/>
                <w:left w:val="none" w:sz="0" w:space="0" w:color="auto"/>
                <w:bottom w:val="none" w:sz="0" w:space="0" w:color="auto"/>
                <w:right w:val="none" w:sz="0" w:space="0" w:color="auto"/>
              </w:divBdr>
              <w:divsChild>
                <w:div w:id="583884151">
                  <w:marLeft w:val="0"/>
                  <w:marRight w:val="0"/>
                  <w:marTop w:val="0"/>
                  <w:marBottom w:val="0"/>
                  <w:divBdr>
                    <w:top w:val="none" w:sz="0" w:space="0" w:color="auto"/>
                    <w:left w:val="none" w:sz="0" w:space="0" w:color="auto"/>
                    <w:bottom w:val="none" w:sz="0" w:space="0" w:color="auto"/>
                    <w:right w:val="none" w:sz="0" w:space="0" w:color="auto"/>
                  </w:divBdr>
                  <w:divsChild>
                    <w:div w:id="1856111934">
                      <w:marLeft w:val="0"/>
                      <w:marRight w:val="0"/>
                      <w:marTop w:val="0"/>
                      <w:marBottom w:val="0"/>
                      <w:divBdr>
                        <w:top w:val="none" w:sz="0" w:space="0" w:color="auto"/>
                        <w:left w:val="none" w:sz="0" w:space="0" w:color="auto"/>
                        <w:bottom w:val="none" w:sz="0" w:space="0" w:color="auto"/>
                        <w:right w:val="none" w:sz="0" w:space="0" w:color="auto"/>
                      </w:divBdr>
                      <w:divsChild>
                        <w:div w:id="111024126">
                          <w:marLeft w:val="0"/>
                          <w:marRight w:val="0"/>
                          <w:marTop w:val="0"/>
                          <w:marBottom w:val="0"/>
                          <w:divBdr>
                            <w:top w:val="none" w:sz="0" w:space="0" w:color="auto"/>
                            <w:left w:val="none" w:sz="0" w:space="0" w:color="auto"/>
                            <w:bottom w:val="none" w:sz="0" w:space="0" w:color="auto"/>
                            <w:right w:val="none" w:sz="0" w:space="0" w:color="auto"/>
                          </w:divBdr>
                          <w:divsChild>
                            <w:div w:id="762452580">
                              <w:marLeft w:val="0"/>
                              <w:marRight w:val="0"/>
                              <w:marTop w:val="0"/>
                              <w:marBottom w:val="0"/>
                              <w:divBdr>
                                <w:top w:val="none" w:sz="0" w:space="0" w:color="auto"/>
                                <w:left w:val="none" w:sz="0" w:space="0" w:color="auto"/>
                                <w:bottom w:val="none" w:sz="0" w:space="0" w:color="auto"/>
                                <w:right w:val="none" w:sz="0" w:space="0" w:color="auto"/>
                              </w:divBdr>
                              <w:divsChild>
                                <w:div w:id="16316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88092">
                  <w:marLeft w:val="0"/>
                  <w:marRight w:val="0"/>
                  <w:marTop w:val="0"/>
                  <w:marBottom w:val="0"/>
                  <w:divBdr>
                    <w:top w:val="none" w:sz="0" w:space="0" w:color="auto"/>
                    <w:left w:val="none" w:sz="0" w:space="0" w:color="auto"/>
                    <w:bottom w:val="none" w:sz="0" w:space="0" w:color="auto"/>
                    <w:right w:val="none" w:sz="0" w:space="0" w:color="auto"/>
                  </w:divBdr>
                  <w:divsChild>
                    <w:div w:id="2000453444">
                      <w:marLeft w:val="0"/>
                      <w:marRight w:val="0"/>
                      <w:marTop w:val="0"/>
                      <w:marBottom w:val="0"/>
                      <w:divBdr>
                        <w:top w:val="none" w:sz="0" w:space="0" w:color="auto"/>
                        <w:left w:val="none" w:sz="0" w:space="0" w:color="auto"/>
                        <w:bottom w:val="none" w:sz="0" w:space="0" w:color="auto"/>
                        <w:right w:val="none" w:sz="0" w:space="0" w:color="auto"/>
                      </w:divBdr>
                      <w:divsChild>
                        <w:div w:id="689375643">
                          <w:marLeft w:val="0"/>
                          <w:marRight w:val="0"/>
                          <w:marTop w:val="0"/>
                          <w:marBottom w:val="0"/>
                          <w:divBdr>
                            <w:top w:val="none" w:sz="0" w:space="0" w:color="auto"/>
                            <w:left w:val="none" w:sz="0" w:space="0" w:color="auto"/>
                            <w:bottom w:val="none" w:sz="0" w:space="0" w:color="auto"/>
                            <w:right w:val="none" w:sz="0" w:space="0" w:color="auto"/>
                          </w:divBdr>
                          <w:divsChild>
                            <w:div w:id="859122422">
                              <w:marLeft w:val="0"/>
                              <w:marRight w:val="0"/>
                              <w:marTop w:val="0"/>
                              <w:marBottom w:val="0"/>
                              <w:divBdr>
                                <w:top w:val="none" w:sz="0" w:space="0" w:color="auto"/>
                                <w:left w:val="none" w:sz="0" w:space="0" w:color="auto"/>
                                <w:bottom w:val="none" w:sz="0" w:space="0" w:color="auto"/>
                                <w:right w:val="none" w:sz="0" w:space="0" w:color="auto"/>
                              </w:divBdr>
                              <w:divsChild>
                                <w:div w:id="1503855391">
                                  <w:marLeft w:val="0"/>
                                  <w:marRight w:val="0"/>
                                  <w:marTop w:val="0"/>
                                  <w:marBottom w:val="0"/>
                                  <w:divBdr>
                                    <w:top w:val="none" w:sz="0" w:space="0" w:color="auto"/>
                                    <w:left w:val="none" w:sz="0" w:space="0" w:color="auto"/>
                                    <w:bottom w:val="none" w:sz="0" w:space="0" w:color="auto"/>
                                    <w:right w:val="none" w:sz="0" w:space="0" w:color="auto"/>
                                  </w:divBdr>
                                  <w:divsChild>
                                    <w:div w:id="2926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544037">
      <w:bodyDiv w:val="1"/>
      <w:marLeft w:val="0"/>
      <w:marRight w:val="0"/>
      <w:marTop w:val="0"/>
      <w:marBottom w:val="0"/>
      <w:divBdr>
        <w:top w:val="none" w:sz="0" w:space="0" w:color="auto"/>
        <w:left w:val="none" w:sz="0" w:space="0" w:color="auto"/>
        <w:bottom w:val="none" w:sz="0" w:space="0" w:color="auto"/>
        <w:right w:val="none" w:sz="0" w:space="0" w:color="auto"/>
      </w:divBdr>
    </w:div>
    <w:div w:id="1130973863">
      <w:bodyDiv w:val="1"/>
      <w:marLeft w:val="0"/>
      <w:marRight w:val="0"/>
      <w:marTop w:val="0"/>
      <w:marBottom w:val="0"/>
      <w:divBdr>
        <w:top w:val="none" w:sz="0" w:space="0" w:color="auto"/>
        <w:left w:val="none" w:sz="0" w:space="0" w:color="auto"/>
        <w:bottom w:val="none" w:sz="0" w:space="0" w:color="auto"/>
        <w:right w:val="none" w:sz="0" w:space="0" w:color="auto"/>
      </w:divBdr>
    </w:div>
    <w:div w:id="1137453634">
      <w:bodyDiv w:val="1"/>
      <w:marLeft w:val="0"/>
      <w:marRight w:val="0"/>
      <w:marTop w:val="0"/>
      <w:marBottom w:val="0"/>
      <w:divBdr>
        <w:top w:val="none" w:sz="0" w:space="0" w:color="auto"/>
        <w:left w:val="none" w:sz="0" w:space="0" w:color="auto"/>
        <w:bottom w:val="none" w:sz="0" w:space="0" w:color="auto"/>
        <w:right w:val="none" w:sz="0" w:space="0" w:color="auto"/>
      </w:divBdr>
    </w:div>
    <w:div w:id="1244023398">
      <w:bodyDiv w:val="1"/>
      <w:marLeft w:val="0"/>
      <w:marRight w:val="0"/>
      <w:marTop w:val="0"/>
      <w:marBottom w:val="0"/>
      <w:divBdr>
        <w:top w:val="none" w:sz="0" w:space="0" w:color="auto"/>
        <w:left w:val="none" w:sz="0" w:space="0" w:color="auto"/>
        <w:bottom w:val="none" w:sz="0" w:space="0" w:color="auto"/>
        <w:right w:val="none" w:sz="0" w:space="0" w:color="auto"/>
      </w:divBdr>
      <w:divsChild>
        <w:div w:id="1161893228">
          <w:marLeft w:val="0"/>
          <w:marRight w:val="0"/>
          <w:marTop w:val="0"/>
          <w:marBottom w:val="0"/>
          <w:divBdr>
            <w:top w:val="none" w:sz="0" w:space="0" w:color="auto"/>
            <w:left w:val="none" w:sz="0" w:space="0" w:color="auto"/>
            <w:bottom w:val="none" w:sz="0" w:space="0" w:color="auto"/>
            <w:right w:val="none" w:sz="0" w:space="0" w:color="auto"/>
          </w:divBdr>
          <w:divsChild>
            <w:div w:id="1885478212">
              <w:marLeft w:val="0"/>
              <w:marRight w:val="0"/>
              <w:marTop w:val="0"/>
              <w:marBottom w:val="0"/>
              <w:divBdr>
                <w:top w:val="none" w:sz="0" w:space="0" w:color="auto"/>
                <w:left w:val="none" w:sz="0" w:space="0" w:color="auto"/>
                <w:bottom w:val="none" w:sz="0" w:space="0" w:color="auto"/>
                <w:right w:val="none" w:sz="0" w:space="0" w:color="auto"/>
              </w:divBdr>
              <w:divsChild>
                <w:div w:id="1437099041">
                  <w:marLeft w:val="0"/>
                  <w:marRight w:val="0"/>
                  <w:marTop w:val="0"/>
                  <w:marBottom w:val="0"/>
                  <w:divBdr>
                    <w:top w:val="none" w:sz="0" w:space="0" w:color="auto"/>
                    <w:left w:val="none" w:sz="0" w:space="0" w:color="auto"/>
                    <w:bottom w:val="none" w:sz="0" w:space="0" w:color="auto"/>
                    <w:right w:val="none" w:sz="0" w:space="0" w:color="auto"/>
                  </w:divBdr>
                  <w:divsChild>
                    <w:div w:id="2031493558">
                      <w:marLeft w:val="0"/>
                      <w:marRight w:val="0"/>
                      <w:marTop w:val="0"/>
                      <w:marBottom w:val="0"/>
                      <w:divBdr>
                        <w:top w:val="none" w:sz="0" w:space="0" w:color="auto"/>
                        <w:left w:val="none" w:sz="0" w:space="0" w:color="auto"/>
                        <w:bottom w:val="none" w:sz="0" w:space="0" w:color="auto"/>
                        <w:right w:val="none" w:sz="0" w:space="0" w:color="auto"/>
                      </w:divBdr>
                      <w:divsChild>
                        <w:div w:id="615449281">
                          <w:marLeft w:val="0"/>
                          <w:marRight w:val="0"/>
                          <w:marTop w:val="0"/>
                          <w:marBottom w:val="0"/>
                          <w:divBdr>
                            <w:top w:val="none" w:sz="0" w:space="0" w:color="auto"/>
                            <w:left w:val="none" w:sz="0" w:space="0" w:color="auto"/>
                            <w:bottom w:val="none" w:sz="0" w:space="0" w:color="auto"/>
                            <w:right w:val="none" w:sz="0" w:space="0" w:color="auto"/>
                          </w:divBdr>
                          <w:divsChild>
                            <w:div w:id="1751081685">
                              <w:marLeft w:val="0"/>
                              <w:marRight w:val="0"/>
                              <w:marTop w:val="0"/>
                              <w:marBottom w:val="0"/>
                              <w:divBdr>
                                <w:top w:val="none" w:sz="0" w:space="0" w:color="auto"/>
                                <w:left w:val="none" w:sz="0" w:space="0" w:color="auto"/>
                                <w:bottom w:val="none" w:sz="0" w:space="0" w:color="auto"/>
                                <w:right w:val="none" w:sz="0" w:space="0" w:color="auto"/>
                              </w:divBdr>
                              <w:divsChild>
                                <w:div w:id="1978796772">
                                  <w:marLeft w:val="0"/>
                                  <w:marRight w:val="0"/>
                                  <w:marTop w:val="0"/>
                                  <w:marBottom w:val="0"/>
                                  <w:divBdr>
                                    <w:top w:val="none" w:sz="0" w:space="0" w:color="auto"/>
                                    <w:left w:val="none" w:sz="0" w:space="0" w:color="auto"/>
                                    <w:bottom w:val="none" w:sz="0" w:space="0" w:color="auto"/>
                                    <w:right w:val="none" w:sz="0" w:space="0" w:color="auto"/>
                                  </w:divBdr>
                                  <w:divsChild>
                                    <w:div w:id="2129086322">
                                      <w:marLeft w:val="0"/>
                                      <w:marRight w:val="0"/>
                                      <w:marTop w:val="0"/>
                                      <w:marBottom w:val="0"/>
                                      <w:divBdr>
                                        <w:top w:val="none" w:sz="0" w:space="0" w:color="auto"/>
                                        <w:left w:val="none" w:sz="0" w:space="0" w:color="auto"/>
                                        <w:bottom w:val="none" w:sz="0" w:space="0" w:color="auto"/>
                                        <w:right w:val="none" w:sz="0" w:space="0" w:color="auto"/>
                                      </w:divBdr>
                                      <w:divsChild>
                                        <w:div w:id="1204319587">
                                          <w:marLeft w:val="0"/>
                                          <w:marRight w:val="0"/>
                                          <w:marTop w:val="0"/>
                                          <w:marBottom w:val="0"/>
                                          <w:divBdr>
                                            <w:top w:val="none" w:sz="0" w:space="0" w:color="auto"/>
                                            <w:left w:val="none" w:sz="0" w:space="0" w:color="auto"/>
                                            <w:bottom w:val="none" w:sz="0" w:space="0" w:color="auto"/>
                                            <w:right w:val="none" w:sz="0" w:space="0" w:color="auto"/>
                                          </w:divBdr>
                                        </w:div>
                                        <w:div w:id="2048219763">
                                          <w:marLeft w:val="0"/>
                                          <w:marRight w:val="0"/>
                                          <w:marTop w:val="0"/>
                                          <w:marBottom w:val="0"/>
                                          <w:divBdr>
                                            <w:top w:val="none" w:sz="0" w:space="0" w:color="auto"/>
                                            <w:left w:val="none" w:sz="0" w:space="0" w:color="auto"/>
                                            <w:bottom w:val="none" w:sz="0" w:space="0" w:color="auto"/>
                                            <w:right w:val="none" w:sz="0" w:space="0" w:color="auto"/>
                                          </w:divBdr>
                                        </w:div>
                                        <w:div w:id="520432978">
                                          <w:marLeft w:val="0"/>
                                          <w:marRight w:val="0"/>
                                          <w:marTop w:val="0"/>
                                          <w:marBottom w:val="0"/>
                                          <w:divBdr>
                                            <w:top w:val="none" w:sz="0" w:space="0" w:color="auto"/>
                                            <w:left w:val="none" w:sz="0" w:space="0" w:color="auto"/>
                                            <w:bottom w:val="none" w:sz="0" w:space="0" w:color="auto"/>
                                            <w:right w:val="none" w:sz="0" w:space="0" w:color="auto"/>
                                          </w:divBdr>
                                        </w:div>
                                        <w:div w:id="740296943">
                                          <w:marLeft w:val="0"/>
                                          <w:marRight w:val="0"/>
                                          <w:marTop w:val="0"/>
                                          <w:marBottom w:val="0"/>
                                          <w:divBdr>
                                            <w:top w:val="none" w:sz="0" w:space="0" w:color="auto"/>
                                            <w:left w:val="none" w:sz="0" w:space="0" w:color="auto"/>
                                            <w:bottom w:val="none" w:sz="0" w:space="0" w:color="auto"/>
                                            <w:right w:val="none" w:sz="0" w:space="0" w:color="auto"/>
                                          </w:divBdr>
                                        </w:div>
                                        <w:div w:id="1426657356">
                                          <w:marLeft w:val="0"/>
                                          <w:marRight w:val="0"/>
                                          <w:marTop w:val="0"/>
                                          <w:marBottom w:val="0"/>
                                          <w:divBdr>
                                            <w:top w:val="none" w:sz="0" w:space="0" w:color="auto"/>
                                            <w:left w:val="none" w:sz="0" w:space="0" w:color="auto"/>
                                            <w:bottom w:val="none" w:sz="0" w:space="0" w:color="auto"/>
                                            <w:right w:val="none" w:sz="0" w:space="0" w:color="auto"/>
                                          </w:divBdr>
                                        </w:div>
                                        <w:div w:id="1215967074">
                                          <w:marLeft w:val="0"/>
                                          <w:marRight w:val="0"/>
                                          <w:marTop w:val="0"/>
                                          <w:marBottom w:val="0"/>
                                          <w:divBdr>
                                            <w:top w:val="none" w:sz="0" w:space="0" w:color="auto"/>
                                            <w:left w:val="none" w:sz="0" w:space="0" w:color="auto"/>
                                            <w:bottom w:val="none" w:sz="0" w:space="0" w:color="auto"/>
                                            <w:right w:val="none" w:sz="0" w:space="0" w:color="auto"/>
                                          </w:divBdr>
                                        </w:div>
                                        <w:div w:id="1245072081">
                                          <w:marLeft w:val="0"/>
                                          <w:marRight w:val="0"/>
                                          <w:marTop w:val="0"/>
                                          <w:marBottom w:val="0"/>
                                          <w:divBdr>
                                            <w:top w:val="none" w:sz="0" w:space="0" w:color="auto"/>
                                            <w:left w:val="none" w:sz="0" w:space="0" w:color="auto"/>
                                            <w:bottom w:val="none" w:sz="0" w:space="0" w:color="auto"/>
                                            <w:right w:val="none" w:sz="0" w:space="0" w:color="auto"/>
                                          </w:divBdr>
                                        </w:div>
                                        <w:div w:id="1617954086">
                                          <w:marLeft w:val="0"/>
                                          <w:marRight w:val="0"/>
                                          <w:marTop w:val="0"/>
                                          <w:marBottom w:val="0"/>
                                          <w:divBdr>
                                            <w:top w:val="none" w:sz="0" w:space="0" w:color="auto"/>
                                            <w:left w:val="none" w:sz="0" w:space="0" w:color="auto"/>
                                            <w:bottom w:val="none" w:sz="0" w:space="0" w:color="auto"/>
                                            <w:right w:val="none" w:sz="0" w:space="0" w:color="auto"/>
                                          </w:divBdr>
                                        </w:div>
                                        <w:div w:id="2146968384">
                                          <w:marLeft w:val="0"/>
                                          <w:marRight w:val="0"/>
                                          <w:marTop w:val="0"/>
                                          <w:marBottom w:val="0"/>
                                          <w:divBdr>
                                            <w:top w:val="none" w:sz="0" w:space="0" w:color="auto"/>
                                            <w:left w:val="none" w:sz="0" w:space="0" w:color="auto"/>
                                            <w:bottom w:val="none" w:sz="0" w:space="0" w:color="auto"/>
                                            <w:right w:val="none" w:sz="0" w:space="0" w:color="auto"/>
                                          </w:divBdr>
                                        </w:div>
                                        <w:div w:id="1660038637">
                                          <w:marLeft w:val="0"/>
                                          <w:marRight w:val="0"/>
                                          <w:marTop w:val="0"/>
                                          <w:marBottom w:val="0"/>
                                          <w:divBdr>
                                            <w:top w:val="none" w:sz="0" w:space="0" w:color="auto"/>
                                            <w:left w:val="none" w:sz="0" w:space="0" w:color="auto"/>
                                            <w:bottom w:val="none" w:sz="0" w:space="0" w:color="auto"/>
                                            <w:right w:val="none" w:sz="0" w:space="0" w:color="auto"/>
                                          </w:divBdr>
                                          <w:divsChild>
                                            <w:div w:id="1794789968">
                                              <w:marLeft w:val="0"/>
                                              <w:marRight w:val="0"/>
                                              <w:marTop w:val="0"/>
                                              <w:marBottom w:val="0"/>
                                              <w:divBdr>
                                                <w:top w:val="none" w:sz="0" w:space="0" w:color="auto"/>
                                                <w:left w:val="none" w:sz="0" w:space="0" w:color="auto"/>
                                                <w:bottom w:val="none" w:sz="0" w:space="0" w:color="auto"/>
                                                <w:right w:val="none" w:sz="0" w:space="0" w:color="auto"/>
                                              </w:divBdr>
                                            </w:div>
                                            <w:div w:id="1901594350">
                                              <w:marLeft w:val="0"/>
                                              <w:marRight w:val="0"/>
                                              <w:marTop w:val="0"/>
                                              <w:marBottom w:val="0"/>
                                              <w:divBdr>
                                                <w:top w:val="none" w:sz="0" w:space="0" w:color="auto"/>
                                                <w:left w:val="none" w:sz="0" w:space="0" w:color="auto"/>
                                                <w:bottom w:val="none" w:sz="0" w:space="0" w:color="auto"/>
                                                <w:right w:val="none" w:sz="0" w:space="0" w:color="auto"/>
                                              </w:divBdr>
                                              <w:divsChild>
                                                <w:div w:id="18722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92228">
                          <w:marLeft w:val="0"/>
                          <w:marRight w:val="0"/>
                          <w:marTop w:val="0"/>
                          <w:marBottom w:val="0"/>
                          <w:divBdr>
                            <w:top w:val="none" w:sz="0" w:space="0" w:color="auto"/>
                            <w:left w:val="none" w:sz="0" w:space="0" w:color="auto"/>
                            <w:bottom w:val="none" w:sz="0" w:space="0" w:color="auto"/>
                            <w:right w:val="none" w:sz="0" w:space="0" w:color="auto"/>
                          </w:divBdr>
                          <w:divsChild>
                            <w:div w:id="1840846257">
                              <w:marLeft w:val="0"/>
                              <w:marRight w:val="0"/>
                              <w:marTop w:val="0"/>
                              <w:marBottom w:val="0"/>
                              <w:divBdr>
                                <w:top w:val="none" w:sz="0" w:space="0" w:color="auto"/>
                                <w:left w:val="none" w:sz="0" w:space="0" w:color="auto"/>
                                <w:bottom w:val="none" w:sz="0" w:space="0" w:color="auto"/>
                                <w:right w:val="none" w:sz="0" w:space="0" w:color="auto"/>
                              </w:divBdr>
                              <w:divsChild>
                                <w:div w:id="1606428314">
                                  <w:marLeft w:val="0"/>
                                  <w:marRight w:val="0"/>
                                  <w:marTop w:val="0"/>
                                  <w:marBottom w:val="0"/>
                                  <w:divBdr>
                                    <w:top w:val="none" w:sz="0" w:space="0" w:color="auto"/>
                                    <w:left w:val="none" w:sz="0" w:space="0" w:color="auto"/>
                                    <w:bottom w:val="none" w:sz="0" w:space="0" w:color="auto"/>
                                    <w:right w:val="none" w:sz="0" w:space="0" w:color="auto"/>
                                  </w:divBdr>
                                  <w:divsChild>
                                    <w:div w:id="8219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529297">
          <w:marLeft w:val="0"/>
          <w:marRight w:val="0"/>
          <w:marTop w:val="0"/>
          <w:marBottom w:val="0"/>
          <w:divBdr>
            <w:top w:val="none" w:sz="0" w:space="0" w:color="auto"/>
            <w:left w:val="none" w:sz="0" w:space="0" w:color="auto"/>
            <w:bottom w:val="none" w:sz="0" w:space="0" w:color="auto"/>
            <w:right w:val="none" w:sz="0" w:space="0" w:color="auto"/>
          </w:divBdr>
          <w:divsChild>
            <w:div w:id="582958682">
              <w:marLeft w:val="0"/>
              <w:marRight w:val="0"/>
              <w:marTop w:val="0"/>
              <w:marBottom w:val="0"/>
              <w:divBdr>
                <w:top w:val="none" w:sz="0" w:space="0" w:color="auto"/>
                <w:left w:val="none" w:sz="0" w:space="0" w:color="auto"/>
                <w:bottom w:val="none" w:sz="0" w:space="0" w:color="auto"/>
                <w:right w:val="none" w:sz="0" w:space="0" w:color="auto"/>
              </w:divBdr>
              <w:divsChild>
                <w:div w:id="1227912191">
                  <w:marLeft w:val="0"/>
                  <w:marRight w:val="0"/>
                  <w:marTop w:val="0"/>
                  <w:marBottom w:val="0"/>
                  <w:divBdr>
                    <w:top w:val="none" w:sz="0" w:space="0" w:color="auto"/>
                    <w:left w:val="none" w:sz="0" w:space="0" w:color="auto"/>
                    <w:bottom w:val="none" w:sz="0" w:space="0" w:color="auto"/>
                    <w:right w:val="none" w:sz="0" w:space="0" w:color="auto"/>
                  </w:divBdr>
                  <w:divsChild>
                    <w:div w:id="720717551">
                      <w:marLeft w:val="0"/>
                      <w:marRight w:val="0"/>
                      <w:marTop w:val="0"/>
                      <w:marBottom w:val="0"/>
                      <w:divBdr>
                        <w:top w:val="none" w:sz="0" w:space="0" w:color="auto"/>
                        <w:left w:val="none" w:sz="0" w:space="0" w:color="auto"/>
                        <w:bottom w:val="none" w:sz="0" w:space="0" w:color="auto"/>
                        <w:right w:val="none" w:sz="0" w:space="0" w:color="auto"/>
                      </w:divBdr>
                      <w:divsChild>
                        <w:div w:id="1908303790">
                          <w:marLeft w:val="0"/>
                          <w:marRight w:val="0"/>
                          <w:marTop w:val="0"/>
                          <w:marBottom w:val="0"/>
                          <w:divBdr>
                            <w:top w:val="none" w:sz="0" w:space="0" w:color="auto"/>
                            <w:left w:val="none" w:sz="0" w:space="0" w:color="auto"/>
                            <w:bottom w:val="none" w:sz="0" w:space="0" w:color="auto"/>
                            <w:right w:val="none" w:sz="0" w:space="0" w:color="auto"/>
                          </w:divBdr>
                          <w:divsChild>
                            <w:div w:id="2108886764">
                              <w:marLeft w:val="0"/>
                              <w:marRight w:val="0"/>
                              <w:marTop w:val="0"/>
                              <w:marBottom w:val="0"/>
                              <w:divBdr>
                                <w:top w:val="none" w:sz="0" w:space="0" w:color="auto"/>
                                <w:left w:val="none" w:sz="0" w:space="0" w:color="auto"/>
                                <w:bottom w:val="none" w:sz="0" w:space="0" w:color="auto"/>
                                <w:right w:val="none" w:sz="0" w:space="0" w:color="auto"/>
                              </w:divBdr>
                              <w:divsChild>
                                <w:div w:id="1903590926">
                                  <w:marLeft w:val="0"/>
                                  <w:marRight w:val="0"/>
                                  <w:marTop w:val="0"/>
                                  <w:marBottom w:val="0"/>
                                  <w:divBdr>
                                    <w:top w:val="none" w:sz="0" w:space="0" w:color="auto"/>
                                    <w:left w:val="none" w:sz="0" w:space="0" w:color="auto"/>
                                    <w:bottom w:val="none" w:sz="0" w:space="0" w:color="auto"/>
                                    <w:right w:val="none" w:sz="0" w:space="0" w:color="auto"/>
                                  </w:divBdr>
                                  <w:divsChild>
                                    <w:div w:id="521436512">
                                      <w:marLeft w:val="0"/>
                                      <w:marRight w:val="0"/>
                                      <w:marTop w:val="0"/>
                                      <w:marBottom w:val="0"/>
                                      <w:divBdr>
                                        <w:top w:val="none" w:sz="0" w:space="0" w:color="auto"/>
                                        <w:left w:val="none" w:sz="0" w:space="0" w:color="auto"/>
                                        <w:bottom w:val="none" w:sz="0" w:space="0" w:color="auto"/>
                                        <w:right w:val="none" w:sz="0" w:space="0" w:color="auto"/>
                                      </w:divBdr>
                                      <w:divsChild>
                                        <w:div w:id="14096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36154">
          <w:marLeft w:val="0"/>
          <w:marRight w:val="0"/>
          <w:marTop w:val="0"/>
          <w:marBottom w:val="0"/>
          <w:divBdr>
            <w:top w:val="none" w:sz="0" w:space="0" w:color="auto"/>
            <w:left w:val="none" w:sz="0" w:space="0" w:color="auto"/>
            <w:bottom w:val="none" w:sz="0" w:space="0" w:color="auto"/>
            <w:right w:val="none" w:sz="0" w:space="0" w:color="auto"/>
          </w:divBdr>
          <w:divsChild>
            <w:div w:id="2145005588">
              <w:marLeft w:val="0"/>
              <w:marRight w:val="0"/>
              <w:marTop w:val="0"/>
              <w:marBottom w:val="0"/>
              <w:divBdr>
                <w:top w:val="none" w:sz="0" w:space="0" w:color="auto"/>
                <w:left w:val="none" w:sz="0" w:space="0" w:color="auto"/>
                <w:bottom w:val="none" w:sz="0" w:space="0" w:color="auto"/>
                <w:right w:val="none" w:sz="0" w:space="0" w:color="auto"/>
              </w:divBdr>
              <w:divsChild>
                <w:div w:id="331687741">
                  <w:marLeft w:val="0"/>
                  <w:marRight w:val="0"/>
                  <w:marTop w:val="0"/>
                  <w:marBottom w:val="0"/>
                  <w:divBdr>
                    <w:top w:val="none" w:sz="0" w:space="0" w:color="auto"/>
                    <w:left w:val="none" w:sz="0" w:space="0" w:color="auto"/>
                    <w:bottom w:val="none" w:sz="0" w:space="0" w:color="auto"/>
                    <w:right w:val="none" w:sz="0" w:space="0" w:color="auto"/>
                  </w:divBdr>
                  <w:divsChild>
                    <w:div w:id="1414469010">
                      <w:marLeft w:val="0"/>
                      <w:marRight w:val="0"/>
                      <w:marTop w:val="0"/>
                      <w:marBottom w:val="0"/>
                      <w:divBdr>
                        <w:top w:val="none" w:sz="0" w:space="0" w:color="auto"/>
                        <w:left w:val="none" w:sz="0" w:space="0" w:color="auto"/>
                        <w:bottom w:val="none" w:sz="0" w:space="0" w:color="auto"/>
                        <w:right w:val="none" w:sz="0" w:space="0" w:color="auto"/>
                      </w:divBdr>
                      <w:divsChild>
                        <w:div w:id="575360631">
                          <w:marLeft w:val="0"/>
                          <w:marRight w:val="0"/>
                          <w:marTop w:val="0"/>
                          <w:marBottom w:val="0"/>
                          <w:divBdr>
                            <w:top w:val="none" w:sz="0" w:space="0" w:color="auto"/>
                            <w:left w:val="none" w:sz="0" w:space="0" w:color="auto"/>
                            <w:bottom w:val="none" w:sz="0" w:space="0" w:color="auto"/>
                            <w:right w:val="none" w:sz="0" w:space="0" w:color="auto"/>
                          </w:divBdr>
                          <w:divsChild>
                            <w:div w:id="1647852686">
                              <w:marLeft w:val="0"/>
                              <w:marRight w:val="0"/>
                              <w:marTop w:val="0"/>
                              <w:marBottom w:val="0"/>
                              <w:divBdr>
                                <w:top w:val="none" w:sz="0" w:space="0" w:color="auto"/>
                                <w:left w:val="none" w:sz="0" w:space="0" w:color="auto"/>
                                <w:bottom w:val="none" w:sz="0" w:space="0" w:color="auto"/>
                                <w:right w:val="none" w:sz="0" w:space="0" w:color="auto"/>
                              </w:divBdr>
                              <w:divsChild>
                                <w:div w:id="7117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60862">
                  <w:marLeft w:val="0"/>
                  <w:marRight w:val="0"/>
                  <w:marTop w:val="0"/>
                  <w:marBottom w:val="0"/>
                  <w:divBdr>
                    <w:top w:val="none" w:sz="0" w:space="0" w:color="auto"/>
                    <w:left w:val="none" w:sz="0" w:space="0" w:color="auto"/>
                    <w:bottom w:val="none" w:sz="0" w:space="0" w:color="auto"/>
                    <w:right w:val="none" w:sz="0" w:space="0" w:color="auto"/>
                  </w:divBdr>
                  <w:divsChild>
                    <w:div w:id="183710825">
                      <w:marLeft w:val="0"/>
                      <w:marRight w:val="0"/>
                      <w:marTop w:val="0"/>
                      <w:marBottom w:val="0"/>
                      <w:divBdr>
                        <w:top w:val="none" w:sz="0" w:space="0" w:color="auto"/>
                        <w:left w:val="none" w:sz="0" w:space="0" w:color="auto"/>
                        <w:bottom w:val="none" w:sz="0" w:space="0" w:color="auto"/>
                        <w:right w:val="none" w:sz="0" w:space="0" w:color="auto"/>
                      </w:divBdr>
                      <w:divsChild>
                        <w:div w:id="510797630">
                          <w:marLeft w:val="0"/>
                          <w:marRight w:val="0"/>
                          <w:marTop w:val="0"/>
                          <w:marBottom w:val="0"/>
                          <w:divBdr>
                            <w:top w:val="none" w:sz="0" w:space="0" w:color="auto"/>
                            <w:left w:val="none" w:sz="0" w:space="0" w:color="auto"/>
                            <w:bottom w:val="none" w:sz="0" w:space="0" w:color="auto"/>
                            <w:right w:val="none" w:sz="0" w:space="0" w:color="auto"/>
                          </w:divBdr>
                          <w:divsChild>
                            <w:div w:id="2073651855">
                              <w:marLeft w:val="0"/>
                              <w:marRight w:val="0"/>
                              <w:marTop w:val="0"/>
                              <w:marBottom w:val="0"/>
                              <w:divBdr>
                                <w:top w:val="none" w:sz="0" w:space="0" w:color="auto"/>
                                <w:left w:val="none" w:sz="0" w:space="0" w:color="auto"/>
                                <w:bottom w:val="none" w:sz="0" w:space="0" w:color="auto"/>
                                <w:right w:val="none" w:sz="0" w:space="0" w:color="auto"/>
                              </w:divBdr>
                              <w:divsChild>
                                <w:div w:id="1111441362">
                                  <w:marLeft w:val="0"/>
                                  <w:marRight w:val="0"/>
                                  <w:marTop w:val="0"/>
                                  <w:marBottom w:val="0"/>
                                  <w:divBdr>
                                    <w:top w:val="none" w:sz="0" w:space="0" w:color="auto"/>
                                    <w:left w:val="none" w:sz="0" w:space="0" w:color="auto"/>
                                    <w:bottom w:val="none" w:sz="0" w:space="0" w:color="auto"/>
                                    <w:right w:val="none" w:sz="0" w:space="0" w:color="auto"/>
                                  </w:divBdr>
                                  <w:divsChild>
                                    <w:div w:id="8763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924845">
      <w:bodyDiv w:val="1"/>
      <w:marLeft w:val="0"/>
      <w:marRight w:val="0"/>
      <w:marTop w:val="0"/>
      <w:marBottom w:val="0"/>
      <w:divBdr>
        <w:top w:val="none" w:sz="0" w:space="0" w:color="auto"/>
        <w:left w:val="none" w:sz="0" w:space="0" w:color="auto"/>
        <w:bottom w:val="none" w:sz="0" w:space="0" w:color="auto"/>
        <w:right w:val="none" w:sz="0" w:space="0" w:color="auto"/>
      </w:divBdr>
      <w:divsChild>
        <w:div w:id="2025131298">
          <w:marLeft w:val="0"/>
          <w:marRight w:val="0"/>
          <w:marTop w:val="0"/>
          <w:marBottom w:val="0"/>
          <w:divBdr>
            <w:top w:val="none" w:sz="0" w:space="0" w:color="auto"/>
            <w:left w:val="none" w:sz="0" w:space="0" w:color="auto"/>
            <w:bottom w:val="none" w:sz="0" w:space="0" w:color="auto"/>
            <w:right w:val="none" w:sz="0" w:space="0" w:color="auto"/>
          </w:divBdr>
          <w:divsChild>
            <w:div w:id="1085419370">
              <w:marLeft w:val="0"/>
              <w:marRight w:val="0"/>
              <w:marTop w:val="0"/>
              <w:marBottom w:val="0"/>
              <w:divBdr>
                <w:top w:val="none" w:sz="0" w:space="0" w:color="auto"/>
                <w:left w:val="none" w:sz="0" w:space="0" w:color="auto"/>
                <w:bottom w:val="none" w:sz="0" w:space="0" w:color="auto"/>
                <w:right w:val="none" w:sz="0" w:space="0" w:color="auto"/>
              </w:divBdr>
              <w:divsChild>
                <w:div w:id="1498420237">
                  <w:marLeft w:val="0"/>
                  <w:marRight w:val="0"/>
                  <w:marTop w:val="0"/>
                  <w:marBottom w:val="0"/>
                  <w:divBdr>
                    <w:top w:val="none" w:sz="0" w:space="0" w:color="auto"/>
                    <w:left w:val="none" w:sz="0" w:space="0" w:color="auto"/>
                    <w:bottom w:val="none" w:sz="0" w:space="0" w:color="auto"/>
                    <w:right w:val="none" w:sz="0" w:space="0" w:color="auto"/>
                  </w:divBdr>
                  <w:divsChild>
                    <w:div w:id="1376544437">
                      <w:marLeft w:val="0"/>
                      <w:marRight w:val="0"/>
                      <w:marTop w:val="0"/>
                      <w:marBottom w:val="0"/>
                      <w:divBdr>
                        <w:top w:val="none" w:sz="0" w:space="0" w:color="auto"/>
                        <w:left w:val="none" w:sz="0" w:space="0" w:color="auto"/>
                        <w:bottom w:val="none" w:sz="0" w:space="0" w:color="auto"/>
                        <w:right w:val="none" w:sz="0" w:space="0" w:color="auto"/>
                      </w:divBdr>
                      <w:divsChild>
                        <w:div w:id="1547256397">
                          <w:marLeft w:val="0"/>
                          <w:marRight w:val="0"/>
                          <w:marTop w:val="0"/>
                          <w:marBottom w:val="0"/>
                          <w:divBdr>
                            <w:top w:val="none" w:sz="0" w:space="0" w:color="auto"/>
                            <w:left w:val="none" w:sz="0" w:space="0" w:color="auto"/>
                            <w:bottom w:val="none" w:sz="0" w:space="0" w:color="auto"/>
                            <w:right w:val="none" w:sz="0" w:space="0" w:color="auto"/>
                          </w:divBdr>
                          <w:divsChild>
                            <w:div w:id="1784224342">
                              <w:marLeft w:val="0"/>
                              <w:marRight w:val="0"/>
                              <w:marTop w:val="0"/>
                              <w:marBottom w:val="0"/>
                              <w:divBdr>
                                <w:top w:val="none" w:sz="0" w:space="0" w:color="auto"/>
                                <w:left w:val="none" w:sz="0" w:space="0" w:color="auto"/>
                                <w:bottom w:val="none" w:sz="0" w:space="0" w:color="auto"/>
                                <w:right w:val="none" w:sz="0" w:space="0" w:color="auto"/>
                              </w:divBdr>
                              <w:divsChild>
                                <w:div w:id="1178735790">
                                  <w:marLeft w:val="0"/>
                                  <w:marRight w:val="0"/>
                                  <w:marTop w:val="0"/>
                                  <w:marBottom w:val="0"/>
                                  <w:divBdr>
                                    <w:top w:val="none" w:sz="0" w:space="0" w:color="auto"/>
                                    <w:left w:val="none" w:sz="0" w:space="0" w:color="auto"/>
                                    <w:bottom w:val="none" w:sz="0" w:space="0" w:color="auto"/>
                                    <w:right w:val="none" w:sz="0" w:space="0" w:color="auto"/>
                                  </w:divBdr>
                                  <w:divsChild>
                                    <w:div w:id="20570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81343">
                          <w:marLeft w:val="0"/>
                          <w:marRight w:val="0"/>
                          <w:marTop w:val="0"/>
                          <w:marBottom w:val="0"/>
                          <w:divBdr>
                            <w:top w:val="none" w:sz="0" w:space="0" w:color="auto"/>
                            <w:left w:val="none" w:sz="0" w:space="0" w:color="auto"/>
                            <w:bottom w:val="none" w:sz="0" w:space="0" w:color="auto"/>
                            <w:right w:val="none" w:sz="0" w:space="0" w:color="auto"/>
                          </w:divBdr>
                          <w:divsChild>
                            <w:div w:id="88236275">
                              <w:marLeft w:val="0"/>
                              <w:marRight w:val="0"/>
                              <w:marTop w:val="0"/>
                              <w:marBottom w:val="0"/>
                              <w:divBdr>
                                <w:top w:val="none" w:sz="0" w:space="0" w:color="auto"/>
                                <w:left w:val="none" w:sz="0" w:space="0" w:color="auto"/>
                                <w:bottom w:val="none" w:sz="0" w:space="0" w:color="auto"/>
                                <w:right w:val="none" w:sz="0" w:space="0" w:color="auto"/>
                              </w:divBdr>
                              <w:divsChild>
                                <w:div w:id="1862818422">
                                  <w:marLeft w:val="0"/>
                                  <w:marRight w:val="0"/>
                                  <w:marTop w:val="0"/>
                                  <w:marBottom w:val="0"/>
                                  <w:divBdr>
                                    <w:top w:val="none" w:sz="0" w:space="0" w:color="auto"/>
                                    <w:left w:val="none" w:sz="0" w:space="0" w:color="auto"/>
                                    <w:bottom w:val="none" w:sz="0" w:space="0" w:color="auto"/>
                                    <w:right w:val="none" w:sz="0" w:space="0" w:color="auto"/>
                                  </w:divBdr>
                                  <w:divsChild>
                                    <w:div w:id="580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741339">
          <w:marLeft w:val="0"/>
          <w:marRight w:val="0"/>
          <w:marTop w:val="0"/>
          <w:marBottom w:val="0"/>
          <w:divBdr>
            <w:top w:val="none" w:sz="0" w:space="0" w:color="auto"/>
            <w:left w:val="none" w:sz="0" w:space="0" w:color="auto"/>
            <w:bottom w:val="none" w:sz="0" w:space="0" w:color="auto"/>
            <w:right w:val="none" w:sz="0" w:space="0" w:color="auto"/>
          </w:divBdr>
          <w:divsChild>
            <w:div w:id="834877569">
              <w:marLeft w:val="0"/>
              <w:marRight w:val="0"/>
              <w:marTop w:val="0"/>
              <w:marBottom w:val="0"/>
              <w:divBdr>
                <w:top w:val="none" w:sz="0" w:space="0" w:color="auto"/>
                <w:left w:val="none" w:sz="0" w:space="0" w:color="auto"/>
                <w:bottom w:val="none" w:sz="0" w:space="0" w:color="auto"/>
                <w:right w:val="none" w:sz="0" w:space="0" w:color="auto"/>
              </w:divBdr>
              <w:divsChild>
                <w:div w:id="1002899381">
                  <w:marLeft w:val="0"/>
                  <w:marRight w:val="0"/>
                  <w:marTop w:val="0"/>
                  <w:marBottom w:val="0"/>
                  <w:divBdr>
                    <w:top w:val="none" w:sz="0" w:space="0" w:color="auto"/>
                    <w:left w:val="none" w:sz="0" w:space="0" w:color="auto"/>
                    <w:bottom w:val="none" w:sz="0" w:space="0" w:color="auto"/>
                    <w:right w:val="none" w:sz="0" w:space="0" w:color="auto"/>
                  </w:divBdr>
                  <w:divsChild>
                    <w:div w:id="750276522">
                      <w:marLeft w:val="0"/>
                      <w:marRight w:val="0"/>
                      <w:marTop w:val="0"/>
                      <w:marBottom w:val="0"/>
                      <w:divBdr>
                        <w:top w:val="none" w:sz="0" w:space="0" w:color="auto"/>
                        <w:left w:val="none" w:sz="0" w:space="0" w:color="auto"/>
                        <w:bottom w:val="none" w:sz="0" w:space="0" w:color="auto"/>
                        <w:right w:val="none" w:sz="0" w:space="0" w:color="auto"/>
                      </w:divBdr>
                      <w:divsChild>
                        <w:div w:id="1795102586">
                          <w:marLeft w:val="0"/>
                          <w:marRight w:val="0"/>
                          <w:marTop w:val="0"/>
                          <w:marBottom w:val="0"/>
                          <w:divBdr>
                            <w:top w:val="none" w:sz="0" w:space="0" w:color="auto"/>
                            <w:left w:val="none" w:sz="0" w:space="0" w:color="auto"/>
                            <w:bottom w:val="none" w:sz="0" w:space="0" w:color="auto"/>
                            <w:right w:val="none" w:sz="0" w:space="0" w:color="auto"/>
                          </w:divBdr>
                          <w:divsChild>
                            <w:div w:id="539367482">
                              <w:marLeft w:val="0"/>
                              <w:marRight w:val="0"/>
                              <w:marTop w:val="0"/>
                              <w:marBottom w:val="0"/>
                              <w:divBdr>
                                <w:top w:val="none" w:sz="0" w:space="0" w:color="auto"/>
                                <w:left w:val="none" w:sz="0" w:space="0" w:color="auto"/>
                                <w:bottom w:val="none" w:sz="0" w:space="0" w:color="auto"/>
                                <w:right w:val="none" w:sz="0" w:space="0" w:color="auto"/>
                              </w:divBdr>
                              <w:divsChild>
                                <w:div w:id="453795327">
                                  <w:marLeft w:val="0"/>
                                  <w:marRight w:val="0"/>
                                  <w:marTop w:val="0"/>
                                  <w:marBottom w:val="0"/>
                                  <w:divBdr>
                                    <w:top w:val="none" w:sz="0" w:space="0" w:color="auto"/>
                                    <w:left w:val="none" w:sz="0" w:space="0" w:color="auto"/>
                                    <w:bottom w:val="none" w:sz="0" w:space="0" w:color="auto"/>
                                    <w:right w:val="none" w:sz="0" w:space="0" w:color="auto"/>
                                  </w:divBdr>
                                  <w:divsChild>
                                    <w:div w:id="974485740">
                                      <w:marLeft w:val="0"/>
                                      <w:marRight w:val="0"/>
                                      <w:marTop w:val="0"/>
                                      <w:marBottom w:val="0"/>
                                      <w:divBdr>
                                        <w:top w:val="none" w:sz="0" w:space="0" w:color="auto"/>
                                        <w:left w:val="none" w:sz="0" w:space="0" w:color="auto"/>
                                        <w:bottom w:val="none" w:sz="0" w:space="0" w:color="auto"/>
                                        <w:right w:val="none" w:sz="0" w:space="0" w:color="auto"/>
                                      </w:divBdr>
                                      <w:divsChild>
                                        <w:div w:id="12819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919330">
          <w:marLeft w:val="0"/>
          <w:marRight w:val="0"/>
          <w:marTop w:val="0"/>
          <w:marBottom w:val="0"/>
          <w:divBdr>
            <w:top w:val="none" w:sz="0" w:space="0" w:color="auto"/>
            <w:left w:val="none" w:sz="0" w:space="0" w:color="auto"/>
            <w:bottom w:val="none" w:sz="0" w:space="0" w:color="auto"/>
            <w:right w:val="none" w:sz="0" w:space="0" w:color="auto"/>
          </w:divBdr>
          <w:divsChild>
            <w:div w:id="30692307">
              <w:marLeft w:val="0"/>
              <w:marRight w:val="0"/>
              <w:marTop w:val="0"/>
              <w:marBottom w:val="0"/>
              <w:divBdr>
                <w:top w:val="none" w:sz="0" w:space="0" w:color="auto"/>
                <w:left w:val="none" w:sz="0" w:space="0" w:color="auto"/>
                <w:bottom w:val="none" w:sz="0" w:space="0" w:color="auto"/>
                <w:right w:val="none" w:sz="0" w:space="0" w:color="auto"/>
              </w:divBdr>
              <w:divsChild>
                <w:div w:id="1191649128">
                  <w:marLeft w:val="0"/>
                  <w:marRight w:val="0"/>
                  <w:marTop w:val="0"/>
                  <w:marBottom w:val="0"/>
                  <w:divBdr>
                    <w:top w:val="none" w:sz="0" w:space="0" w:color="auto"/>
                    <w:left w:val="none" w:sz="0" w:space="0" w:color="auto"/>
                    <w:bottom w:val="none" w:sz="0" w:space="0" w:color="auto"/>
                    <w:right w:val="none" w:sz="0" w:space="0" w:color="auto"/>
                  </w:divBdr>
                  <w:divsChild>
                    <w:div w:id="1883051188">
                      <w:marLeft w:val="0"/>
                      <w:marRight w:val="0"/>
                      <w:marTop w:val="0"/>
                      <w:marBottom w:val="0"/>
                      <w:divBdr>
                        <w:top w:val="none" w:sz="0" w:space="0" w:color="auto"/>
                        <w:left w:val="none" w:sz="0" w:space="0" w:color="auto"/>
                        <w:bottom w:val="none" w:sz="0" w:space="0" w:color="auto"/>
                        <w:right w:val="none" w:sz="0" w:space="0" w:color="auto"/>
                      </w:divBdr>
                      <w:divsChild>
                        <w:div w:id="743138287">
                          <w:marLeft w:val="0"/>
                          <w:marRight w:val="0"/>
                          <w:marTop w:val="0"/>
                          <w:marBottom w:val="0"/>
                          <w:divBdr>
                            <w:top w:val="none" w:sz="0" w:space="0" w:color="auto"/>
                            <w:left w:val="none" w:sz="0" w:space="0" w:color="auto"/>
                            <w:bottom w:val="none" w:sz="0" w:space="0" w:color="auto"/>
                            <w:right w:val="none" w:sz="0" w:space="0" w:color="auto"/>
                          </w:divBdr>
                          <w:divsChild>
                            <w:div w:id="1839809068">
                              <w:marLeft w:val="0"/>
                              <w:marRight w:val="0"/>
                              <w:marTop w:val="0"/>
                              <w:marBottom w:val="0"/>
                              <w:divBdr>
                                <w:top w:val="none" w:sz="0" w:space="0" w:color="auto"/>
                                <w:left w:val="none" w:sz="0" w:space="0" w:color="auto"/>
                                <w:bottom w:val="none" w:sz="0" w:space="0" w:color="auto"/>
                                <w:right w:val="none" w:sz="0" w:space="0" w:color="auto"/>
                              </w:divBdr>
                              <w:divsChild>
                                <w:div w:id="8603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18298">
                  <w:marLeft w:val="0"/>
                  <w:marRight w:val="0"/>
                  <w:marTop w:val="0"/>
                  <w:marBottom w:val="0"/>
                  <w:divBdr>
                    <w:top w:val="none" w:sz="0" w:space="0" w:color="auto"/>
                    <w:left w:val="none" w:sz="0" w:space="0" w:color="auto"/>
                    <w:bottom w:val="none" w:sz="0" w:space="0" w:color="auto"/>
                    <w:right w:val="none" w:sz="0" w:space="0" w:color="auto"/>
                  </w:divBdr>
                  <w:divsChild>
                    <w:div w:id="511650099">
                      <w:marLeft w:val="0"/>
                      <w:marRight w:val="0"/>
                      <w:marTop w:val="0"/>
                      <w:marBottom w:val="0"/>
                      <w:divBdr>
                        <w:top w:val="none" w:sz="0" w:space="0" w:color="auto"/>
                        <w:left w:val="none" w:sz="0" w:space="0" w:color="auto"/>
                        <w:bottom w:val="none" w:sz="0" w:space="0" w:color="auto"/>
                        <w:right w:val="none" w:sz="0" w:space="0" w:color="auto"/>
                      </w:divBdr>
                      <w:divsChild>
                        <w:div w:id="1839347867">
                          <w:marLeft w:val="0"/>
                          <w:marRight w:val="0"/>
                          <w:marTop w:val="0"/>
                          <w:marBottom w:val="0"/>
                          <w:divBdr>
                            <w:top w:val="none" w:sz="0" w:space="0" w:color="auto"/>
                            <w:left w:val="none" w:sz="0" w:space="0" w:color="auto"/>
                            <w:bottom w:val="none" w:sz="0" w:space="0" w:color="auto"/>
                            <w:right w:val="none" w:sz="0" w:space="0" w:color="auto"/>
                          </w:divBdr>
                          <w:divsChild>
                            <w:div w:id="425149844">
                              <w:marLeft w:val="0"/>
                              <w:marRight w:val="0"/>
                              <w:marTop w:val="0"/>
                              <w:marBottom w:val="0"/>
                              <w:divBdr>
                                <w:top w:val="none" w:sz="0" w:space="0" w:color="auto"/>
                                <w:left w:val="none" w:sz="0" w:space="0" w:color="auto"/>
                                <w:bottom w:val="none" w:sz="0" w:space="0" w:color="auto"/>
                                <w:right w:val="none" w:sz="0" w:space="0" w:color="auto"/>
                              </w:divBdr>
                              <w:divsChild>
                                <w:div w:id="1491749400">
                                  <w:marLeft w:val="0"/>
                                  <w:marRight w:val="0"/>
                                  <w:marTop w:val="0"/>
                                  <w:marBottom w:val="0"/>
                                  <w:divBdr>
                                    <w:top w:val="none" w:sz="0" w:space="0" w:color="auto"/>
                                    <w:left w:val="none" w:sz="0" w:space="0" w:color="auto"/>
                                    <w:bottom w:val="none" w:sz="0" w:space="0" w:color="auto"/>
                                    <w:right w:val="none" w:sz="0" w:space="0" w:color="auto"/>
                                  </w:divBdr>
                                  <w:divsChild>
                                    <w:div w:id="5606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544802">
      <w:bodyDiv w:val="1"/>
      <w:marLeft w:val="0"/>
      <w:marRight w:val="0"/>
      <w:marTop w:val="0"/>
      <w:marBottom w:val="0"/>
      <w:divBdr>
        <w:top w:val="none" w:sz="0" w:space="0" w:color="auto"/>
        <w:left w:val="none" w:sz="0" w:space="0" w:color="auto"/>
        <w:bottom w:val="none" w:sz="0" w:space="0" w:color="auto"/>
        <w:right w:val="none" w:sz="0" w:space="0" w:color="auto"/>
      </w:divBdr>
    </w:div>
    <w:div w:id="1648780700">
      <w:bodyDiv w:val="1"/>
      <w:marLeft w:val="0"/>
      <w:marRight w:val="0"/>
      <w:marTop w:val="0"/>
      <w:marBottom w:val="0"/>
      <w:divBdr>
        <w:top w:val="none" w:sz="0" w:space="0" w:color="auto"/>
        <w:left w:val="none" w:sz="0" w:space="0" w:color="auto"/>
        <w:bottom w:val="none" w:sz="0" w:space="0" w:color="auto"/>
        <w:right w:val="none" w:sz="0" w:space="0" w:color="auto"/>
      </w:divBdr>
      <w:divsChild>
        <w:div w:id="783035193">
          <w:marLeft w:val="0"/>
          <w:marRight w:val="0"/>
          <w:marTop w:val="0"/>
          <w:marBottom w:val="0"/>
          <w:divBdr>
            <w:top w:val="none" w:sz="0" w:space="0" w:color="auto"/>
            <w:left w:val="none" w:sz="0" w:space="0" w:color="auto"/>
            <w:bottom w:val="none" w:sz="0" w:space="0" w:color="auto"/>
            <w:right w:val="none" w:sz="0" w:space="0" w:color="auto"/>
          </w:divBdr>
          <w:divsChild>
            <w:div w:id="1919750350">
              <w:marLeft w:val="0"/>
              <w:marRight w:val="0"/>
              <w:marTop w:val="0"/>
              <w:marBottom w:val="0"/>
              <w:divBdr>
                <w:top w:val="none" w:sz="0" w:space="0" w:color="auto"/>
                <w:left w:val="none" w:sz="0" w:space="0" w:color="auto"/>
                <w:bottom w:val="none" w:sz="0" w:space="0" w:color="auto"/>
                <w:right w:val="none" w:sz="0" w:space="0" w:color="auto"/>
              </w:divBdr>
              <w:divsChild>
                <w:div w:id="1683238041">
                  <w:marLeft w:val="0"/>
                  <w:marRight w:val="0"/>
                  <w:marTop w:val="0"/>
                  <w:marBottom w:val="0"/>
                  <w:divBdr>
                    <w:top w:val="none" w:sz="0" w:space="0" w:color="auto"/>
                    <w:left w:val="none" w:sz="0" w:space="0" w:color="auto"/>
                    <w:bottom w:val="none" w:sz="0" w:space="0" w:color="auto"/>
                    <w:right w:val="none" w:sz="0" w:space="0" w:color="auto"/>
                  </w:divBdr>
                  <w:divsChild>
                    <w:div w:id="255216921">
                      <w:marLeft w:val="0"/>
                      <w:marRight w:val="0"/>
                      <w:marTop w:val="0"/>
                      <w:marBottom w:val="0"/>
                      <w:divBdr>
                        <w:top w:val="none" w:sz="0" w:space="0" w:color="auto"/>
                        <w:left w:val="none" w:sz="0" w:space="0" w:color="auto"/>
                        <w:bottom w:val="none" w:sz="0" w:space="0" w:color="auto"/>
                        <w:right w:val="none" w:sz="0" w:space="0" w:color="auto"/>
                      </w:divBdr>
                      <w:divsChild>
                        <w:div w:id="974530739">
                          <w:marLeft w:val="0"/>
                          <w:marRight w:val="0"/>
                          <w:marTop w:val="0"/>
                          <w:marBottom w:val="0"/>
                          <w:divBdr>
                            <w:top w:val="none" w:sz="0" w:space="0" w:color="auto"/>
                            <w:left w:val="none" w:sz="0" w:space="0" w:color="auto"/>
                            <w:bottom w:val="none" w:sz="0" w:space="0" w:color="auto"/>
                            <w:right w:val="none" w:sz="0" w:space="0" w:color="auto"/>
                          </w:divBdr>
                          <w:divsChild>
                            <w:div w:id="1909874292">
                              <w:marLeft w:val="0"/>
                              <w:marRight w:val="0"/>
                              <w:marTop w:val="0"/>
                              <w:marBottom w:val="0"/>
                              <w:divBdr>
                                <w:top w:val="none" w:sz="0" w:space="0" w:color="auto"/>
                                <w:left w:val="none" w:sz="0" w:space="0" w:color="auto"/>
                                <w:bottom w:val="none" w:sz="0" w:space="0" w:color="auto"/>
                                <w:right w:val="none" w:sz="0" w:space="0" w:color="auto"/>
                              </w:divBdr>
                              <w:divsChild>
                                <w:div w:id="1168980899">
                                  <w:marLeft w:val="0"/>
                                  <w:marRight w:val="0"/>
                                  <w:marTop w:val="0"/>
                                  <w:marBottom w:val="0"/>
                                  <w:divBdr>
                                    <w:top w:val="none" w:sz="0" w:space="0" w:color="auto"/>
                                    <w:left w:val="none" w:sz="0" w:space="0" w:color="auto"/>
                                    <w:bottom w:val="none" w:sz="0" w:space="0" w:color="auto"/>
                                    <w:right w:val="none" w:sz="0" w:space="0" w:color="auto"/>
                                  </w:divBdr>
                                  <w:divsChild>
                                    <w:div w:id="4575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6296">
                          <w:marLeft w:val="0"/>
                          <w:marRight w:val="0"/>
                          <w:marTop w:val="0"/>
                          <w:marBottom w:val="0"/>
                          <w:divBdr>
                            <w:top w:val="none" w:sz="0" w:space="0" w:color="auto"/>
                            <w:left w:val="none" w:sz="0" w:space="0" w:color="auto"/>
                            <w:bottom w:val="none" w:sz="0" w:space="0" w:color="auto"/>
                            <w:right w:val="none" w:sz="0" w:space="0" w:color="auto"/>
                          </w:divBdr>
                          <w:divsChild>
                            <w:div w:id="220484808">
                              <w:marLeft w:val="0"/>
                              <w:marRight w:val="0"/>
                              <w:marTop w:val="0"/>
                              <w:marBottom w:val="0"/>
                              <w:divBdr>
                                <w:top w:val="none" w:sz="0" w:space="0" w:color="auto"/>
                                <w:left w:val="none" w:sz="0" w:space="0" w:color="auto"/>
                                <w:bottom w:val="none" w:sz="0" w:space="0" w:color="auto"/>
                                <w:right w:val="none" w:sz="0" w:space="0" w:color="auto"/>
                              </w:divBdr>
                              <w:divsChild>
                                <w:div w:id="610819115">
                                  <w:marLeft w:val="0"/>
                                  <w:marRight w:val="0"/>
                                  <w:marTop w:val="0"/>
                                  <w:marBottom w:val="0"/>
                                  <w:divBdr>
                                    <w:top w:val="none" w:sz="0" w:space="0" w:color="auto"/>
                                    <w:left w:val="none" w:sz="0" w:space="0" w:color="auto"/>
                                    <w:bottom w:val="none" w:sz="0" w:space="0" w:color="auto"/>
                                    <w:right w:val="none" w:sz="0" w:space="0" w:color="auto"/>
                                  </w:divBdr>
                                  <w:divsChild>
                                    <w:div w:id="16014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84107">
          <w:marLeft w:val="0"/>
          <w:marRight w:val="0"/>
          <w:marTop w:val="0"/>
          <w:marBottom w:val="0"/>
          <w:divBdr>
            <w:top w:val="none" w:sz="0" w:space="0" w:color="auto"/>
            <w:left w:val="none" w:sz="0" w:space="0" w:color="auto"/>
            <w:bottom w:val="none" w:sz="0" w:space="0" w:color="auto"/>
            <w:right w:val="none" w:sz="0" w:space="0" w:color="auto"/>
          </w:divBdr>
          <w:divsChild>
            <w:div w:id="2023966447">
              <w:marLeft w:val="0"/>
              <w:marRight w:val="0"/>
              <w:marTop w:val="0"/>
              <w:marBottom w:val="0"/>
              <w:divBdr>
                <w:top w:val="none" w:sz="0" w:space="0" w:color="auto"/>
                <w:left w:val="none" w:sz="0" w:space="0" w:color="auto"/>
                <w:bottom w:val="none" w:sz="0" w:space="0" w:color="auto"/>
                <w:right w:val="none" w:sz="0" w:space="0" w:color="auto"/>
              </w:divBdr>
              <w:divsChild>
                <w:div w:id="124157373">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0"/>
                      <w:marRight w:val="0"/>
                      <w:marTop w:val="0"/>
                      <w:marBottom w:val="0"/>
                      <w:divBdr>
                        <w:top w:val="none" w:sz="0" w:space="0" w:color="auto"/>
                        <w:left w:val="none" w:sz="0" w:space="0" w:color="auto"/>
                        <w:bottom w:val="none" w:sz="0" w:space="0" w:color="auto"/>
                        <w:right w:val="none" w:sz="0" w:space="0" w:color="auto"/>
                      </w:divBdr>
                      <w:divsChild>
                        <w:div w:id="1600142492">
                          <w:marLeft w:val="0"/>
                          <w:marRight w:val="0"/>
                          <w:marTop w:val="0"/>
                          <w:marBottom w:val="0"/>
                          <w:divBdr>
                            <w:top w:val="none" w:sz="0" w:space="0" w:color="auto"/>
                            <w:left w:val="none" w:sz="0" w:space="0" w:color="auto"/>
                            <w:bottom w:val="none" w:sz="0" w:space="0" w:color="auto"/>
                            <w:right w:val="none" w:sz="0" w:space="0" w:color="auto"/>
                          </w:divBdr>
                          <w:divsChild>
                            <w:div w:id="2139253480">
                              <w:marLeft w:val="0"/>
                              <w:marRight w:val="0"/>
                              <w:marTop w:val="0"/>
                              <w:marBottom w:val="0"/>
                              <w:divBdr>
                                <w:top w:val="none" w:sz="0" w:space="0" w:color="auto"/>
                                <w:left w:val="none" w:sz="0" w:space="0" w:color="auto"/>
                                <w:bottom w:val="none" w:sz="0" w:space="0" w:color="auto"/>
                                <w:right w:val="none" w:sz="0" w:space="0" w:color="auto"/>
                              </w:divBdr>
                              <w:divsChild>
                                <w:div w:id="375738987">
                                  <w:marLeft w:val="0"/>
                                  <w:marRight w:val="0"/>
                                  <w:marTop w:val="0"/>
                                  <w:marBottom w:val="0"/>
                                  <w:divBdr>
                                    <w:top w:val="none" w:sz="0" w:space="0" w:color="auto"/>
                                    <w:left w:val="none" w:sz="0" w:space="0" w:color="auto"/>
                                    <w:bottom w:val="none" w:sz="0" w:space="0" w:color="auto"/>
                                    <w:right w:val="none" w:sz="0" w:space="0" w:color="auto"/>
                                  </w:divBdr>
                                  <w:divsChild>
                                    <w:div w:id="745029924">
                                      <w:marLeft w:val="0"/>
                                      <w:marRight w:val="0"/>
                                      <w:marTop w:val="0"/>
                                      <w:marBottom w:val="0"/>
                                      <w:divBdr>
                                        <w:top w:val="none" w:sz="0" w:space="0" w:color="auto"/>
                                        <w:left w:val="none" w:sz="0" w:space="0" w:color="auto"/>
                                        <w:bottom w:val="none" w:sz="0" w:space="0" w:color="auto"/>
                                        <w:right w:val="none" w:sz="0" w:space="0" w:color="auto"/>
                                      </w:divBdr>
                                      <w:divsChild>
                                        <w:div w:id="9839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152018">
          <w:marLeft w:val="0"/>
          <w:marRight w:val="0"/>
          <w:marTop w:val="0"/>
          <w:marBottom w:val="0"/>
          <w:divBdr>
            <w:top w:val="none" w:sz="0" w:space="0" w:color="auto"/>
            <w:left w:val="none" w:sz="0" w:space="0" w:color="auto"/>
            <w:bottom w:val="none" w:sz="0" w:space="0" w:color="auto"/>
            <w:right w:val="none" w:sz="0" w:space="0" w:color="auto"/>
          </w:divBdr>
          <w:divsChild>
            <w:div w:id="1886601223">
              <w:marLeft w:val="0"/>
              <w:marRight w:val="0"/>
              <w:marTop w:val="0"/>
              <w:marBottom w:val="0"/>
              <w:divBdr>
                <w:top w:val="none" w:sz="0" w:space="0" w:color="auto"/>
                <w:left w:val="none" w:sz="0" w:space="0" w:color="auto"/>
                <w:bottom w:val="none" w:sz="0" w:space="0" w:color="auto"/>
                <w:right w:val="none" w:sz="0" w:space="0" w:color="auto"/>
              </w:divBdr>
              <w:divsChild>
                <w:div w:id="1998803754">
                  <w:marLeft w:val="0"/>
                  <w:marRight w:val="0"/>
                  <w:marTop w:val="0"/>
                  <w:marBottom w:val="0"/>
                  <w:divBdr>
                    <w:top w:val="none" w:sz="0" w:space="0" w:color="auto"/>
                    <w:left w:val="none" w:sz="0" w:space="0" w:color="auto"/>
                    <w:bottom w:val="none" w:sz="0" w:space="0" w:color="auto"/>
                    <w:right w:val="none" w:sz="0" w:space="0" w:color="auto"/>
                  </w:divBdr>
                  <w:divsChild>
                    <w:div w:id="1714042797">
                      <w:marLeft w:val="0"/>
                      <w:marRight w:val="0"/>
                      <w:marTop w:val="0"/>
                      <w:marBottom w:val="0"/>
                      <w:divBdr>
                        <w:top w:val="none" w:sz="0" w:space="0" w:color="auto"/>
                        <w:left w:val="none" w:sz="0" w:space="0" w:color="auto"/>
                        <w:bottom w:val="none" w:sz="0" w:space="0" w:color="auto"/>
                        <w:right w:val="none" w:sz="0" w:space="0" w:color="auto"/>
                      </w:divBdr>
                      <w:divsChild>
                        <w:div w:id="1654869070">
                          <w:marLeft w:val="0"/>
                          <w:marRight w:val="0"/>
                          <w:marTop w:val="0"/>
                          <w:marBottom w:val="0"/>
                          <w:divBdr>
                            <w:top w:val="none" w:sz="0" w:space="0" w:color="auto"/>
                            <w:left w:val="none" w:sz="0" w:space="0" w:color="auto"/>
                            <w:bottom w:val="none" w:sz="0" w:space="0" w:color="auto"/>
                            <w:right w:val="none" w:sz="0" w:space="0" w:color="auto"/>
                          </w:divBdr>
                          <w:divsChild>
                            <w:div w:id="1038510920">
                              <w:marLeft w:val="0"/>
                              <w:marRight w:val="0"/>
                              <w:marTop w:val="0"/>
                              <w:marBottom w:val="0"/>
                              <w:divBdr>
                                <w:top w:val="none" w:sz="0" w:space="0" w:color="auto"/>
                                <w:left w:val="none" w:sz="0" w:space="0" w:color="auto"/>
                                <w:bottom w:val="none" w:sz="0" w:space="0" w:color="auto"/>
                                <w:right w:val="none" w:sz="0" w:space="0" w:color="auto"/>
                              </w:divBdr>
                              <w:divsChild>
                                <w:div w:id="17131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94042">
                  <w:marLeft w:val="0"/>
                  <w:marRight w:val="0"/>
                  <w:marTop w:val="0"/>
                  <w:marBottom w:val="0"/>
                  <w:divBdr>
                    <w:top w:val="none" w:sz="0" w:space="0" w:color="auto"/>
                    <w:left w:val="none" w:sz="0" w:space="0" w:color="auto"/>
                    <w:bottom w:val="none" w:sz="0" w:space="0" w:color="auto"/>
                    <w:right w:val="none" w:sz="0" w:space="0" w:color="auto"/>
                  </w:divBdr>
                  <w:divsChild>
                    <w:div w:id="1049842358">
                      <w:marLeft w:val="0"/>
                      <w:marRight w:val="0"/>
                      <w:marTop w:val="0"/>
                      <w:marBottom w:val="0"/>
                      <w:divBdr>
                        <w:top w:val="none" w:sz="0" w:space="0" w:color="auto"/>
                        <w:left w:val="none" w:sz="0" w:space="0" w:color="auto"/>
                        <w:bottom w:val="none" w:sz="0" w:space="0" w:color="auto"/>
                        <w:right w:val="none" w:sz="0" w:space="0" w:color="auto"/>
                      </w:divBdr>
                      <w:divsChild>
                        <w:div w:id="327484615">
                          <w:marLeft w:val="0"/>
                          <w:marRight w:val="0"/>
                          <w:marTop w:val="0"/>
                          <w:marBottom w:val="0"/>
                          <w:divBdr>
                            <w:top w:val="none" w:sz="0" w:space="0" w:color="auto"/>
                            <w:left w:val="none" w:sz="0" w:space="0" w:color="auto"/>
                            <w:bottom w:val="none" w:sz="0" w:space="0" w:color="auto"/>
                            <w:right w:val="none" w:sz="0" w:space="0" w:color="auto"/>
                          </w:divBdr>
                          <w:divsChild>
                            <w:div w:id="28381502">
                              <w:marLeft w:val="0"/>
                              <w:marRight w:val="0"/>
                              <w:marTop w:val="0"/>
                              <w:marBottom w:val="0"/>
                              <w:divBdr>
                                <w:top w:val="none" w:sz="0" w:space="0" w:color="auto"/>
                                <w:left w:val="none" w:sz="0" w:space="0" w:color="auto"/>
                                <w:bottom w:val="none" w:sz="0" w:space="0" w:color="auto"/>
                                <w:right w:val="none" w:sz="0" w:space="0" w:color="auto"/>
                              </w:divBdr>
                              <w:divsChild>
                                <w:div w:id="1483498436">
                                  <w:marLeft w:val="0"/>
                                  <w:marRight w:val="0"/>
                                  <w:marTop w:val="0"/>
                                  <w:marBottom w:val="0"/>
                                  <w:divBdr>
                                    <w:top w:val="none" w:sz="0" w:space="0" w:color="auto"/>
                                    <w:left w:val="none" w:sz="0" w:space="0" w:color="auto"/>
                                    <w:bottom w:val="none" w:sz="0" w:space="0" w:color="auto"/>
                                    <w:right w:val="none" w:sz="0" w:space="0" w:color="auto"/>
                                  </w:divBdr>
                                  <w:divsChild>
                                    <w:div w:id="20965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772446">
      <w:bodyDiv w:val="1"/>
      <w:marLeft w:val="0"/>
      <w:marRight w:val="0"/>
      <w:marTop w:val="0"/>
      <w:marBottom w:val="0"/>
      <w:divBdr>
        <w:top w:val="none" w:sz="0" w:space="0" w:color="auto"/>
        <w:left w:val="none" w:sz="0" w:space="0" w:color="auto"/>
        <w:bottom w:val="none" w:sz="0" w:space="0" w:color="auto"/>
        <w:right w:val="none" w:sz="0" w:space="0" w:color="auto"/>
      </w:divBdr>
      <w:divsChild>
        <w:div w:id="117728220">
          <w:marLeft w:val="0"/>
          <w:marRight w:val="0"/>
          <w:marTop w:val="0"/>
          <w:marBottom w:val="0"/>
          <w:divBdr>
            <w:top w:val="none" w:sz="0" w:space="0" w:color="auto"/>
            <w:left w:val="none" w:sz="0" w:space="0" w:color="auto"/>
            <w:bottom w:val="none" w:sz="0" w:space="0" w:color="auto"/>
            <w:right w:val="none" w:sz="0" w:space="0" w:color="auto"/>
          </w:divBdr>
          <w:divsChild>
            <w:div w:id="8678841">
              <w:marLeft w:val="0"/>
              <w:marRight w:val="0"/>
              <w:marTop w:val="0"/>
              <w:marBottom w:val="0"/>
              <w:divBdr>
                <w:top w:val="none" w:sz="0" w:space="0" w:color="auto"/>
                <w:left w:val="none" w:sz="0" w:space="0" w:color="auto"/>
                <w:bottom w:val="none" w:sz="0" w:space="0" w:color="auto"/>
                <w:right w:val="none" w:sz="0" w:space="0" w:color="auto"/>
              </w:divBdr>
              <w:divsChild>
                <w:div w:id="2132552870">
                  <w:marLeft w:val="0"/>
                  <w:marRight w:val="0"/>
                  <w:marTop w:val="0"/>
                  <w:marBottom w:val="0"/>
                  <w:divBdr>
                    <w:top w:val="none" w:sz="0" w:space="0" w:color="auto"/>
                    <w:left w:val="none" w:sz="0" w:space="0" w:color="auto"/>
                    <w:bottom w:val="none" w:sz="0" w:space="0" w:color="auto"/>
                    <w:right w:val="none" w:sz="0" w:space="0" w:color="auto"/>
                  </w:divBdr>
                  <w:divsChild>
                    <w:div w:id="1121221437">
                      <w:marLeft w:val="0"/>
                      <w:marRight w:val="0"/>
                      <w:marTop w:val="0"/>
                      <w:marBottom w:val="0"/>
                      <w:divBdr>
                        <w:top w:val="none" w:sz="0" w:space="0" w:color="auto"/>
                        <w:left w:val="none" w:sz="0" w:space="0" w:color="auto"/>
                        <w:bottom w:val="none" w:sz="0" w:space="0" w:color="auto"/>
                        <w:right w:val="none" w:sz="0" w:space="0" w:color="auto"/>
                      </w:divBdr>
                      <w:divsChild>
                        <w:div w:id="264465562">
                          <w:marLeft w:val="0"/>
                          <w:marRight w:val="0"/>
                          <w:marTop w:val="0"/>
                          <w:marBottom w:val="0"/>
                          <w:divBdr>
                            <w:top w:val="none" w:sz="0" w:space="0" w:color="auto"/>
                            <w:left w:val="none" w:sz="0" w:space="0" w:color="auto"/>
                            <w:bottom w:val="none" w:sz="0" w:space="0" w:color="auto"/>
                            <w:right w:val="none" w:sz="0" w:space="0" w:color="auto"/>
                          </w:divBdr>
                          <w:divsChild>
                            <w:div w:id="758526022">
                              <w:marLeft w:val="0"/>
                              <w:marRight w:val="0"/>
                              <w:marTop w:val="0"/>
                              <w:marBottom w:val="0"/>
                              <w:divBdr>
                                <w:top w:val="none" w:sz="0" w:space="0" w:color="auto"/>
                                <w:left w:val="none" w:sz="0" w:space="0" w:color="auto"/>
                                <w:bottom w:val="none" w:sz="0" w:space="0" w:color="auto"/>
                                <w:right w:val="none" w:sz="0" w:space="0" w:color="auto"/>
                              </w:divBdr>
                              <w:divsChild>
                                <w:div w:id="1750612270">
                                  <w:marLeft w:val="0"/>
                                  <w:marRight w:val="0"/>
                                  <w:marTop w:val="0"/>
                                  <w:marBottom w:val="0"/>
                                  <w:divBdr>
                                    <w:top w:val="none" w:sz="0" w:space="0" w:color="auto"/>
                                    <w:left w:val="none" w:sz="0" w:space="0" w:color="auto"/>
                                    <w:bottom w:val="none" w:sz="0" w:space="0" w:color="auto"/>
                                    <w:right w:val="none" w:sz="0" w:space="0" w:color="auto"/>
                                  </w:divBdr>
                                  <w:divsChild>
                                    <w:div w:id="16066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8407">
                          <w:marLeft w:val="0"/>
                          <w:marRight w:val="0"/>
                          <w:marTop w:val="0"/>
                          <w:marBottom w:val="0"/>
                          <w:divBdr>
                            <w:top w:val="none" w:sz="0" w:space="0" w:color="auto"/>
                            <w:left w:val="none" w:sz="0" w:space="0" w:color="auto"/>
                            <w:bottom w:val="none" w:sz="0" w:space="0" w:color="auto"/>
                            <w:right w:val="none" w:sz="0" w:space="0" w:color="auto"/>
                          </w:divBdr>
                          <w:divsChild>
                            <w:div w:id="1234588088">
                              <w:marLeft w:val="0"/>
                              <w:marRight w:val="0"/>
                              <w:marTop w:val="0"/>
                              <w:marBottom w:val="0"/>
                              <w:divBdr>
                                <w:top w:val="none" w:sz="0" w:space="0" w:color="auto"/>
                                <w:left w:val="none" w:sz="0" w:space="0" w:color="auto"/>
                                <w:bottom w:val="none" w:sz="0" w:space="0" w:color="auto"/>
                                <w:right w:val="none" w:sz="0" w:space="0" w:color="auto"/>
                              </w:divBdr>
                              <w:divsChild>
                                <w:div w:id="486283107">
                                  <w:marLeft w:val="0"/>
                                  <w:marRight w:val="0"/>
                                  <w:marTop w:val="0"/>
                                  <w:marBottom w:val="0"/>
                                  <w:divBdr>
                                    <w:top w:val="none" w:sz="0" w:space="0" w:color="auto"/>
                                    <w:left w:val="none" w:sz="0" w:space="0" w:color="auto"/>
                                    <w:bottom w:val="none" w:sz="0" w:space="0" w:color="auto"/>
                                    <w:right w:val="none" w:sz="0" w:space="0" w:color="auto"/>
                                  </w:divBdr>
                                  <w:divsChild>
                                    <w:div w:id="19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434293">
          <w:marLeft w:val="0"/>
          <w:marRight w:val="0"/>
          <w:marTop w:val="0"/>
          <w:marBottom w:val="0"/>
          <w:divBdr>
            <w:top w:val="none" w:sz="0" w:space="0" w:color="auto"/>
            <w:left w:val="none" w:sz="0" w:space="0" w:color="auto"/>
            <w:bottom w:val="none" w:sz="0" w:space="0" w:color="auto"/>
            <w:right w:val="none" w:sz="0" w:space="0" w:color="auto"/>
          </w:divBdr>
          <w:divsChild>
            <w:div w:id="1866017784">
              <w:marLeft w:val="0"/>
              <w:marRight w:val="0"/>
              <w:marTop w:val="0"/>
              <w:marBottom w:val="0"/>
              <w:divBdr>
                <w:top w:val="none" w:sz="0" w:space="0" w:color="auto"/>
                <w:left w:val="none" w:sz="0" w:space="0" w:color="auto"/>
                <w:bottom w:val="none" w:sz="0" w:space="0" w:color="auto"/>
                <w:right w:val="none" w:sz="0" w:space="0" w:color="auto"/>
              </w:divBdr>
              <w:divsChild>
                <w:div w:id="1333028083">
                  <w:marLeft w:val="0"/>
                  <w:marRight w:val="0"/>
                  <w:marTop w:val="0"/>
                  <w:marBottom w:val="0"/>
                  <w:divBdr>
                    <w:top w:val="none" w:sz="0" w:space="0" w:color="auto"/>
                    <w:left w:val="none" w:sz="0" w:space="0" w:color="auto"/>
                    <w:bottom w:val="none" w:sz="0" w:space="0" w:color="auto"/>
                    <w:right w:val="none" w:sz="0" w:space="0" w:color="auto"/>
                  </w:divBdr>
                  <w:divsChild>
                    <w:div w:id="675769310">
                      <w:marLeft w:val="0"/>
                      <w:marRight w:val="0"/>
                      <w:marTop w:val="0"/>
                      <w:marBottom w:val="0"/>
                      <w:divBdr>
                        <w:top w:val="none" w:sz="0" w:space="0" w:color="auto"/>
                        <w:left w:val="none" w:sz="0" w:space="0" w:color="auto"/>
                        <w:bottom w:val="none" w:sz="0" w:space="0" w:color="auto"/>
                        <w:right w:val="none" w:sz="0" w:space="0" w:color="auto"/>
                      </w:divBdr>
                      <w:divsChild>
                        <w:div w:id="1003170046">
                          <w:marLeft w:val="0"/>
                          <w:marRight w:val="0"/>
                          <w:marTop w:val="0"/>
                          <w:marBottom w:val="0"/>
                          <w:divBdr>
                            <w:top w:val="none" w:sz="0" w:space="0" w:color="auto"/>
                            <w:left w:val="none" w:sz="0" w:space="0" w:color="auto"/>
                            <w:bottom w:val="none" w:sz="0" w:space="0" w:color="auto"/>
                            <w:right w:val="none" w:sz="0" w:space="0" w:color="auto"/>
                          </w:divBdr>
                          <w:divsChild>
                            <w:div w:id="1039404438">
                              <w:marLeft w:val="0"/>
                              <w:marRight w:val="0"/>
                              <w:marTop w:val="0"/>
                              <w:marBottom w:val="0"/>
                              <w:divBdr>
                                <w:top w:val="none" w:sz="0" w:space="0" w:color="auto"/>
                                <w:left w:val="none" w:sz="0" w:space="0" w:color="auto"/>
                                <w:bottom w:val="none" w:sz="0" w:space="0" w:color="auto"/>
                                <w:right w:val="none" w:sz="0" w:space="0" w:color="auto"/>
                              </w:divBdr>
                              <w:divsChild>
                                <w:div w:id="1205291385">
                                  <w:marLeft w:val="0"/>
                                  <w:marRight w:val="0"/>
                                  <w:marTop w:val="0"/>
                                  <w:marBottom w:val="0"/>
                                  <w:divBdr>
                                    <w:top w:val="none" w:sz="0" w:space="0" w:color="auto"/>
                                    <w:left w:val="none" w:sz="0" w:space="0" w:color="auto"/>
                                    <w:bottom w:val="none" w:sz="0" w:space="0" w:color="auto"/>
                                    <w:right w:val="none" w:sz="0" w:space="0" w:color="auto"/>
                                  </w:divBdr>
                                  <w:divsChild>
                                    <w:div w:id="1517695565">
                                      <w:marLeft w:val="0"/>
                                      <w:marRight w:val="0"/>
                                      <w:marTop w:val="0"/>
                                      <w:marBottom w:val="0"/>
                                      <w:divBdr>
                                        <w:top w:val="none" w:sz="0" w:space="0" w:color="auto"/>
                                        <w:left w:val="none" w:sz="0" w:space="0" w:color="auto"/>
                                        <w:bottom w:val="none" w:sz="0" w:space="0" w:color="auto"/>
                                        <w:right w:val="none" w:sz="0" w:space="0" w:color="auto"/>
                                      </w:divBdr>
                                      <w:divsChild>
                                        <w:div w:id="5273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757196">
          <w:marLeft w:val="0"/>
          <w:marRight w:val="0"/>
          <w:marTop w:val="0"/>
          <w:marBottom w:val="0"/>
          <w:divBdr>
            <w:top w:val="none" w:sz="0" w:space="0" w:color="auto"/>
            <w:left w:val="none" w:sz="0" w:space="0" w:color="auto"/>
            <w:bottom w:val="none" w:sz="0" w:space="0" w:color="auto"/>
            <w:right w:val="none" w:sz="0" w:space="0" w:color="auto"/>
          </w:divBdr>
          <w:divsChild>
            <w:div w:id="1136408296">
              <w:marLeft w:val="0"/>
              <w:marRight w:val="0"/>
              <w:marTop w:val="0"/>
              <w:marBottom w:val="0"/>
              <w:divBdr>
                <w:top w:val="none" w:sz="0" w:space="0" w:color="auto"/>
                <w:left w:val="none" w:sz="0" w:space="0" w:color="auto"/>
                <w:bottom w:val="none" w:sz="0" w:space="0" w:color="auto"/>
                <w:right w:val="none" w:sz="0" w:space="0" w:color="auto"/>
              </w:divBdr>
              <w:divsChild>
                <w:div w:id="238751208">
                  <w:marLeft w:val="0"/>
                  <w:marRight w:val="0"/>
                  <w:marTop w:val="0"/>
                  <w:marBottom w:val="0"/>
                  <w:divBdr>
                    <w:top w:val="none" w:sz="0" w:space="0" w:color="auto"/>
                    <w:left w:val="none" w:sz="0" w:space="0" w:color="auto"/>
                    <w:bottom w:val="none" w:sz="0" w:space="0" w:color="auto"/>
                    <w:right w:val="none" w:sz="0" w:space="0" w:color="auto"/>
                  </w:divBdr>
                  <w:divsChild>
                    <w:div w:id="1593127243">
                      <w:marLeft w:val="0"/>
                      <w:marRight w:val="0"/>
                      <w:marTop w:val="0"/>
                      <w:marBottom w:val="0"/>
                      <w:divBdr>
                        <w:top w:val="none" w:sz="0" w:space="0" w:color="auto"/>
                        <w:left w:val="none" w:sz="0" w:space="0" w:color="auto"/>
                        <w:bottom w:val="none" w:sz="0" w:space="0" w:color="auto"/>
                        <w:right w:val="none" w:sz="0" w:space="0" w:color="auto"/>
                      </w:divBdr>
                      <w:divsChild>
                        <w:div w:id="520977689">
                          <w:marLeft w:val="0"/>
                          <w:marRight w:val="0"/>
                          <w:marTop w:val="0"/>
                          <w:marBottom w:val="0"/>
                          <w:divBdr>
                            <w:top w:val="none" w:sz="0" w:space="0" w:color="auto"/>
                            <w:left w:val="none" w:sz="0" w:space="0" w:color="auto"/>
                            <w:bottom w:val="none" w:sz="0" w:space="0" w:color="auto"/>
                            <w:right w:val="none" w:sz="0" w:space="0" w:color="auto"/>
                          </w:divBdr>
                          <w:divsChild>
                            <w:div w:id="1196849815">
                              <w:marLeft w:val="0"/>
                              <w:marRight w:val="0"/>
                              <w:marTop w:val="0"/>
                              <w:marBottom w:val="0"/>
                              <w:divBdr>
                                <w:top w:val="none" w:sz="0" w:space="0" w:color="auto"/>
                                <w:left w:val="none" w:sz="0" w:space="0" w:color="auto"/>
                                <w:bottom w:val="none" w:sz="0" w:space="0" w:color="auto"/>
                                <w:right w:val="none" w:sz="0" w:space="0" w:color="auto"/>
                              </w:divBdr>
                              <w:divsChild>
                                <w:div w:id="14903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958603">
                  <w:marLeft w:val="0"/>
                  <w:marRight w:val="0"/>
                  <w:marTop w:val="0"/>
                  <w:marBottom w:val="0"/>
                  <w:divBdr>
                    <w:top w:val="none" w:sz="0" w:space="0" w:color="auto"/>
                    <w:left w:val="none" w:sz="0" w:space="0" w:color="auto"/>
                    <w:bottom w:val="none" w:sz="0" w:space="0" w:color="auto"/>
                    <w:right w:val="none" w:sz="0" w:space="0" w:color="auto"/>
                  </w:divBdr>
                  <w:divsChild>
                    <w:div w:id="770201145">
                      <w:marLeft w:val="0"/>
                      <w:marRight w:val="0"/>
                      <w:marTop w:val="0"/>
                      <w:marBottom w:val="0"/>
                      <w:divBdr>
                        <w:top w:val="none" w:sz="0" w:space="0" w:color="auto"/>
                        <w:left w:val="none" w:sz="0" w:space="0" w:color="auto"/>
                        <w:bottom w:val="none" w:sz="0" w:space="0" w:color="auto"/>
                        <w:right w:val="none" w:sz="0" w:space="0" w:color="auto"/>
                      </w:divBdr>
                      <w:divsChild>
                        <w:div w:id="827551075">
                          <w:marLeft w:val="0"/>
                          <w:marRight w:val="0"/>
                          <w:marTop w:val="0"/>
                          <w:marBottom w:val="0"/>
                          <w:divBdr>
                            <w:top w:val="none" w:sz="0" w:space="0" w:color="auto"/>
                            <w:left w:val="none" w:sz="0" w:space="0" w:color="auto"/>
                            <w:bottom w:val="none" w:sz="0" w:space="0" w:color="auto"/>
                            <w:right w:val="none" w:sz="0" w:space="0" w:color="auto"/>
                          </w:divBdr>
                          <w:divsChild>
                            <w:div w:id="1839879899">
                              <w:marLeft w:val="0"/>
                              <w:marRight w:val="0"/>
                              <w:marTop w:val="0"/>
                              <w:marBottom w:val="0"/>
                              <w:divBdr>
                                <w:top w:val="none" w:sz="0" w:space="0" w:color="auto"/>
                                <w:left w:val="none" w:sz="0" w:space="0" w:color="auto"/>
                                <w:bottom w:val="none" w:sz="0" w:space="0" w:color="auto"/>
                                <w:right w:val="none" w:sz="0" w:space="0" w:color="auto"/>
                              </w:divBdr>
                              <w:divsChild>
                                <w:div w:id="1094060099">
                                  <w:marLeft w:val="0"/>
                                  <w:marRight w:val="0"/>
                                  <w:marTop w:val="0"/>
                                  <w:marBottom w:val="0"/>
                                  <w:divBdr>
                                    <w:top w:val="none" w:sz="0" w:space="0" w:color="auto"/>
                                    <w:left w:val="none" w:sz="0" w:space="0" w:color="auto"/>
                                    <w:bottom w:val="none" w:sz="0" w:space="0" w:color="auto"/>
                                    <w:right w:val="none" w:sz="0" w:space="0" w:color="auto"/>
                                  </w:divBdr>
                                  <w:divsChild>
                                    <w:div w:id="14668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197">
                          <w:marLeft w:val="0"/>
                          <w:marRight w:val="0"/>
                          <w:marTop w:val="0"/>
                          <w:marBottom w:val="0"/>
                          <w:divBdr>
                            <w:top w:val="none" w:sz="0" w:space="0" w:color="auto"/>
                            <w:left w:val="none" w:sz="0" w:space="0" w:color="auto"/>
                            <w:bottom w:val="none" w:sz="0" w:space="0" w:color="auto"/>
                            <w:right w:val="none" w:sz="0" w:space="0" w:color="auto"/>
                          </w:divBdr>
                          <w:divsChild>
                            <w:div w:id="1531605680">
                              <w:marLeft w:val="0"/>
                              <w:marRight w:val="0"/>
                              <w:marTop w:val="0"/>
                              <w:marBottom w:val="0"/>
                              <w:divBdr>
                                <w:top w:val="none" w:sz="0" w:space="0" w:color="auto"/>
                                <w:left w:val="none" w:sz="0" w:space="0" w:color="auto"/>
                                <w:bottom w:val="none" w:sz="0" w:space="0" w:color="auto"/>
                                <w:right w:val="none" w:sz="0" w:space="0" w:color="auto"/>
                              </w:divBdr>
                              <w:divsChild>
                                <w:div w:id="816730036">
                                  <w:marLeft w:val="0"/>
                                  <w:marRight w:val="0"/>
                                  <w:marTop w:val="0"/>
                                  <w:marBottom w:val="0"/>
                                  <w:divBdr>
                                    <w:top w:val="none" w:sz="0" w:space="0" w:color="auto"/>
                                    <w:left w:val="none" w:sz="0" w:space="0" w:color="auto"/>
                                    <w:bottom w:val="none" w:sz="0" w:space="0" w:color="auto"/>
                                    <w:right w:val="none" w:sz="0" w:space="0" w:color="auto"/>
                                  </w:divBdr>
                                  <w:divsChild>
                                    <w:div w:id="2799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957675">
          <w:marLeft w:val="0"/>
          <w:marRight w:val="0"/>
          <w:marTop w:val="0"/>
          <w:marBottom w:val="0"/>
          <w:divBdr>
            <w:top w:val="none" w:sz="0" w:space="0" w:color="auto"/>
            <w:left w:val="none" w:sz="0" w:space="0" w:color="auto"/>
            <w:bottom w:val="none" w:sz="0" w:space="0" w:color="auto"/>
            <w:right w:val="none" w:sz="0" w:space="0" w:color="auto"/>
          </w:divBdr>
          <w:divsChild>
            <w:div w:id="905147013">
              <w:marLeft w:val="0"/>
              <w:marRight w:val="0"/>
              <w:marTop w:val="0"/>
              <w:marBottom w:val="0"/>
              <w:divBdr>
                <w:top w:val="none" w:sz="0" w:space="0" w:color="auto"/>
                <w:left w:val="none" w:sz="0" w:space="0" w:color="auto"/>
                <w:bottom w:val="none" w:sz="0" w:space="0" w:color="auto"/>
                <w:right w:val="none" w:sz="0" w:space="0" w:color="auto"/>
              </w:divBdr>
              <w:divsChild>
                <w:div w:id="144199750">
                  <w:marLeft w:val="0"/>
                  <w:marRight w:val="0"/>
                  <w:marTop w:val="0"/>
                  <w:marBottom w:val="0"/>
                  <w:divBdr>
                    <w:top w:val="none" w:sz="0" w:space="0" w:color="auto"/>
                    <w:left w:val="none" w:sz="0" w:space="0" w:color="auto"/>
                    <w:bottom w:val="none" w:sz="0" w:space="0" w:color="auto"/>
                    <w:right w:val="none" w:sz="0" w:space="0" w:color="auto"/>
                  </w:divBdr>
                  <w:divsChild>
                    <w:div w:id="532769946">
                      <w:marLeft w:val="0"/>
                      <w:marRight w:val="0"/>
                      <w:marTop w:val="0"/>
                      <w:marBottom w:val="0"/>
                      <w:divBdr>
                        <w:top w:val="none" w:sz="0" w:space="0" w:color="auto"/>
                        <w:left w:val="none" w:sz="0" w:space="0" w:color="auto"/>
                        <w:bottom w:val="none" w:sz="0" w:space="0" w:color="auto"/>
                        <w:right w:val="none" w:sz="0" w:space="0" w:color="auto"/>
                      </w:divBdr>
                      <w:divsChild>
                        <w:div w:id="311714106">
                          <w:marLeft w:val="0"/>
                          <w:marRight w:val="0"/>
                          <w:marTop w:val="0"/>
                          <w:marBottom w:val="0"/>
                          <w:divBdr>
                            <w:top w:val="none" w:sz="0" w:space="0" w:color="auto"/>
                            <w:left w:val="none" w:sz="0" w:space="0" w:color="auto"/>
                            <w:bottom w:val="none" w:sz="0" w:space="0" w:color="auto"/>
                            <w:right w:val="none" w:sz="0" w:space="0" w:color="auto"/>
                          </w:divBdr>
                          <w:divsChild>
                            <w:div w:id="1657104285">
                              <w:marLeft w:val="0"/>
                              <w:marRight w:val="0"/>
                              <w:marTop w:val="0"/>
                              <w:marBottom w:val="0"/>
                              <w:divBdr>
                                <w:top w:val="none" w:sz="0" w:space="0" w:color="auto"/>
                                <w:left w:val="none" w:sz="0" w:space="0" w:color="auto"/>
                                <w:bottom w:val="none" w:sz="0" w:space="0" w:color="auto"/>
                                <w:right w:val="none" w:sz="0" w:space="0" w:color="auto"/>
                              </w:divBdr>
                              <w:divsChild>
                                <w:div w:id="1099134687">
                                  <w:marLeft w:val="0"/>
                                  <w:marRight w:val="0"/>
                                  <w:marTop w:val="0"/>
                                  <w:marBottom w:val="0"/>
                                  <w:divBdr>
                                    <w:top w:val="none" w:sz="0" w:space="0" w:color="auto"/>
                                    <w:left w:val="none" w:sz="0" w:space="0" w:color="auto"/>
                                    <w:bottom w:val="none" w:sz="0" w:space="0" w:color="auto"/>
                                    <w:right w:val="none" w:sz="0" w:space="0" w:color="auto"/>
                                  </w:divBdr>
                                  <w:divsChild>
                                    <w:div w:id="1187061447">
                                      <w:marLeft w:val="0"/>
                                      <w:marRight w:val="0"/>
                                      <w:marTop w:val="0"/>
                                      <w:marBottom w:val="0"/>
                                      <w:divBdr>
                                        <w:top w:val="none" w:sz="0" w:space="0" w:color="auto"/>
                                        <w:left w:val="none" w:sz="0" w:space="0" w:color="auto"/>
                                        <w:bottom w:val="none" w:sz="0" w:space="0" w:color="auto"/>
                                        <w:right w:val="none" w:sz="0" w:space="0" w:color="auto"/>
                                      </w:divBdr>
                                      <w:divsChild>
                                        <w:div w:id="1132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375598">
          <w:marLeft w:val="0"/>
          <w:marRight w:val="0"/>
          <w:marTop w:val="0"/>
          <w:marBottom w:val="0"/>
          <w:divBdr>
            <w:top w:val="none" w:sz="0" w:space="0" w:color="auto"/>
            <w:left w:val="none" w:sz="0" w:space="0" w:color="auto"/>
            <w:bottom w:val="none" w:sz="0" w:space="0" w:color="auto"/>
            <w:right w:val="none" w:sz="0" w:space="0" w:color="auto"/>
          </w:divBdr>
          <w:divsChild>
            <w:div w:id="1877965553">
              <w:marLeft w:val="0"/>
              <w:marRight w:val="0"/>
              <w:marTop w:val="0"/>
              <w:marBottom w:val="0"/>
              <w:divBdr>
                <w:top w:val="none" w:sz="0" w:space="0" w:color="auto"/>
                <w:left w:val="none" w:sz="0" w:space="0" w:color="auto"/>
                <w:bottom w:val="none" w:sz="0" w:space="0" w:color="auto"/>
                <w:right w:val="none" w:sz="0" w:space="0" w:color="auto"/>
              </w:divBdr>
              <w:divsChild>
                <w:div w:id="1593079270">
                  <w:marLeft w:val="0"/>
                  <w:marRight w:val="0"/>
                  <w:marTop w:val="0"/>
                  <w:marBottom w:val="0"/>
                  <w:divBdr>
                    <w:top w:val="none" w:sz="0" w:space="0" w:color="auto"/>
                    <w:left w:val="none" w:sz="0" w:space="0" w:color="auto"/>
                    <w:bottom w:val="none" w:sz="0" w:space="0" w:color="auto"/>
                    <w:right w:val="none" w:sz="0" w:space="0" w:color="auto"/>
                  </w:divBdr>
                  <w:divsChild>
                    <w:div w:id="1134787295">
                      <w:marLeft w:val="0"/>
                      <w:marRight w:val="0"/>
                      <w:marTop w:val="0"/>
                      <w:marBottom w:val="0"/>
                      <w:divBdr>
                        <w:top w:val="none" w:sz="0" w:space="0" w:color="auto"/>
                        <w:left w:val="none" w:sz="0" w:space="0" w:color="auto"/>
                        <w:bottom w:val="none" w:sz="0" w:space="0" w:color="auto"/>
                        <w:right w:val="none" w:sz="0" w:space="0" w:color="auto"/>
                      </w:divBdr>
                      <w:divsChild>
                        <w:div w:id="1103111059">
                          <w:marLeft w:val="0"/>
                          <w:marRight w:val="0"/>
                          <w:marTop w:val="0"/>
                          <w:marBottom w:val="0"/>
                          <w:divBdr>
                            <w:top w:val="none" w:sz="0" w:space="0" w:color="auto"/>
                            <w:left w:val="none" w:sz="0" w:space="0" w:color="auto"/>
                            <w:bottom w:val="none" w:sz="0" w:space="0" w:color="auto"/>
                            <w:right w:val="none" w:sz="0" w:space="0" w:color="auto"/>
                          </w:divBdr>
                          <w:divsChild>
                            <w:div w:id="1351758870">
                              <w:marLeft w:val="0"/>
                              <w:marRight w:val="0"/>
                              <w:marTop w:val="0"/>
                              <w:marBottom w:val="0"/>
                              <w:divBdr>
                                <w:top w:val="none" w:sz="0" w:space="0" w:color="auto"/>
                                <w:left w:val="none" w:sz="0" w:space="0" w:color="auto"/>
                                <w:bottom w:val="none" w:sz="0" w:space="0" w:color="auto"/>
                                <w:right w:val="none" w:sz="0" w:space="0" w:color="auto"/>
                              </w:divBdr>
                              <w:divsChild>
                                <w:div w:id="3158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2049">
                  <w:marLeft w:val="0"/>
                  <w:marRight w:val="0"/>
                  <w:marTop w:val="0"/>
                  <w:marBottom w:val="0"/>
                  <w:divBdr>
                    <w:top w:val="none" w:sz="0" w:space="0" w:color="auto"/>
                    <w:left w:val="none" w:sz="0" w:space="0" w:color="auto"/>
                    <w:bottom w:val="none" w:sz="0" w:space="0" w:color="auto"/>
                    <w:right w:val="none" w:sz="0" w:space="0" w:color="auto"/>
                  </w:divBdr>
                  <w:divsChild>
                    <w:div w:id="617100640">
                      <w:marLeft w:val="0"/>
                      <w:marRight w:val="0"/>
                      <w:marTop w:val="0"/>
                      <w:marBottom w:val="0"/>
                      <w:divBdr>
                        <w:top w:val="none" w:sz="0" w:space="0" w:color="auto"/>
                        <w:left w:val="none" w:sz="0" w:space="0" w:color="auto"/>
                        <w:bottom w:val="none" w:sz="0" w:space="0" w:color="auto"/>
                        <w:right w:val="none" w:sz="0" w:space="0" w:color="auto"/>
                      </w:divBdr>
                      <w:divsChild>
                        <w:div w:id="856846635">
                          <w:marLeft w:val="0"/>
                          <w:marRight w:val="0"/>
                          <w:marTop w:val="0"/>
                          <w:marBottom w:val="0"/>
                          <w:divBdr>
                            <w:top w:val="none" w:sz="0" w:space="0" w:color="auto"/>
                            <w:left w:val="none" w:sz="0" w:space="0" w:color="auto"/>
                            <w:bottom w:val="none" w:sz="0" w:space="0" w:color="auto"/>
                            <w:right w:val="none" w:sz="0" w:space="0" w:color="auto"/>
                          </w:divBdr>
                          <w:divsChild>
                            <w:div w:id="1996642869">
                              <w:marLeft w:val="0"/>
                              <w:marRight w:val="0"/>
                              <w:marTop w:val="0"/>
                              <w:marBottom w:val="0"/>
                              <w:divBdr>
                                <w:top w:val="none" w:sz="0" w:space="0" w:color="auto"/>
                                <w:left w:val="none" w:sz="0" w:space="0" w:color="auto"/>
                                <w:bottom w:val="none" w:sz="0" w:space="0" w:color="auto"/>
                                <w:right w:val="none" w:sz="0" w:space="0" w:color="auto"/>
                              </w:divBdr>
                              <w:divsChild>
                                <w:div w:id="1280340236">
                                  <w:marLeft w:val="0"/>
                                  <w:marRight w:val="0"/>
                                  <w:marTop w:val="0"/>
                                  <w:marBottom w:val="0"/>
                                  <w:divBdr>
                                    <w:top w:val="none" w:sz="0" w:space="0" w:color="auto"/>
                                    <w:left w:val="none" w:sz="0" w:space="0" w:color="auto"/>
                                    <w:bottom w:val="none" w:sz="0" w:space="0" w:color="auto"/>
                                    <w:right w:val="none" w:sz="0" w:space="0" w:color="auto"/>
                                  </w:divBdr>
                                  <w:divsChild>
                                    <w:div w:id="6819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125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2345/rcaa.v19i2.23456" TargetMode="External"/><Relationship Id="rId18" Type="http://schemas.openxmlformats.org/officeDocument/2006/relationships/hyperlink" Target="https://www.oecd.org" TargetMode="External"/><Relationship Id="rId3" Type="http://schemas.openxmlformats.org/officeDocument/2006/relationships/settings" Target="settings.xml"/><Relationship Id="rId21" Type="http://schemas.openxmlformats.org/officeDocument/2006/relationships/hyperlink" Target="https://doi.org/10.7890/reni.v12i1.89012" TargetMode="External"/><Relationship Id="rId7" Type="http://schemas.openxmlformats.org/officeDocument/2006/relationships/image" Target="media/image1.jpeg"/><Relationship Id="rId12" Type="http://schemas.openxmlformats.org/officeDocument/2006/relationships/hyperlink" Target="https://www.iea.org" TargetMode="External"/><Relationship Id="rId17" Type="http://schemas.openxmlformats.org/officeDocument/2006/relationships/hyperlink" Target="https://doi.org/10.1234/rlca.v15i3.12345" TargetMode="External"/><Relationship Id="rId2" Type="http://schemas.openxmlformats.org/officeDocument/2006/relationships/styles" Target="styles.xml"/><Relationship Id="rId16" Type="http://schemas.openxmlformats.org/officeDocument/2006/relationships/hyperlink" Target="https://doi.org/10.1234/rlca.v15i3.12345" TargetMode="External"/><Relationship Id="rId20" Type="http://schemas.openxmlformats.org/officeDocument/2006/relationships/hyperlink" Target="https://doi.org/10.5678/raes.v10i4.567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5678/cya.v18i3.56790"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doi.org/10.5678/rids.v28i2.56789"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fao.or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TecSoft\Downloads\Exportaciones_Flores_Frut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TecSoft\Downloads\tablas_para_grafic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TecSoft\Downloads\tablas_para_grafico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Reducción</a:t>
            </a:r>
            <a:r>
              <a:rPr lang="es-EC" baseline="0"/>
              <a:t> de exportaciones de flores y frutas 2018-2024.</a:t>
            </a:r>
            <a:endParaRPr lang="es-EC"/>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lineChart>
        <c:grouping val="standard"/>
        <c:varyColors val="0"/>
        <c:ser>
          <c:idx val="0"/>
          <c:order val="0"/>
          <c:tx>
            <c:strRef>
              <c:f>[Exportaciones_Flores_Frutas.xlsx]Sheet1!$B$1</c:f>
              <c:strCache>
                <c:ptCount val="1"/>
                <c:pt idx="0">
                  <c:v>Flores (miles de toneladas)</c:v>
                </c:pt>
              </c:strCache>
            </c:strRef>
          </c:tx>
          <c:spPr>
            <a:ln w="28575" cap="rnd">
              <a:solidFill>
                <a:schemeClr val="accent1"/>
              </a:solidFill>
              <a:round/>
            </a:ln>
            <a:effectLst/>
          </c:spPr>
          <c:marker>
            <c:symbol val="none"/>
          </c:marker>
          <c:cat>
            <c:numRef>
              <c:f>[Exportaciones_Flores_Frutas.xlsx]Sheet1!$A$2:$A$8</c:f>
              <c:numCache>
                <c:formatCode>General</c:formatCode>
                <c:ptCount val="7"/>
                <c:pt idx="0">
                  <c:v>2018</c:v>
                </c:pt>
                <c:pt idx="1">
                  <c:v>2019</c:v>
                </c:pt>
                <c:pt idx="2">
                  <c:v>2020</c:v>
                </c:pt>
                <c:pt idx="3">
                  <c:v>2021</c:v>
                </c:pt>
                <c:pt idx="4">
                  <c:v>2022</c:v>
                </c:pt>
                <c:pt idx="5">
                  <c:v>2023</c:v>
                </c:pt>
                <c:pt idx="6">
                  <c:v>2024</c:v>
                </c:pt>
              </c:numCache>
            </c:numRef>
          </c:cat>
          <c:val>
            <c:numRef>
              <c:f>[Exportaciones_Flores_Frutas.xlsx]Sheet1!$B$2:$B$8</c:f>
              <c:numCache>
                <c:formatCode>General</c:formatCode>
                <c:ptCount val="7"/>
                <c:pt idx="0">
                  <c:v>55</c:v>
                </c:pt>
                <c:pt idx="1">
                  <c:v>52</c:v>
                </c:pt>
                <c:pt idx="2">
                  <c:v>50</c:v>
                </c:pt>
                <c:pt idx="3">
                  <c:v>48</c:v>
                </c:pt>
                <c:pt idx="4">
                  <c:v>47</c:v>
                </c:pt>
                <c:pt idx="5">
                  <c:v>45</c:v>
                </c:pt>
                <c:pt idx="6">
                  <c:v>40</c:v>
                </c:pt>
              </c:numCache>
            </c:numRef>
          </c:val>
          <c:smooth val="0"/>
          <c:extLst>
            <c:ext xmlns:c16="http://schemas.microsoft.com/office/drawing/2014/chart" uri="{C3380CC4-5D6E-409C-BE32-E72D297353CC}">
              <c16:uniqueId val="{00000000-F132-4544-AB57-CF8FB83EFB6E}"/>
            </c:ext>
          </c:extLst>
        </c:ser>
        <c:ser>
          <c:idx val="1"/>
          <c:order val="1"/>
          <c:tx>
            <c:strRef>
              <c:f>[Exportaciones_Flores_Frutas.xlsx]Sheet1!$C$1</c:f>
              <c:strCache>
                <c:ptCount val="1"/>
                <c:pt idx="0">
                  <c:v>Frutas (miles de toneladas)</c:v>
                </c:pt>
              </c:strCache>
            </c:strRef>
          </c:tx>
          <c:spPr>
            <a:ln w="28575" cap="rnd">
              <a:solidFill>
                <a:schemeClr val="accent2"/>
              </a:solidFill>
              <a:round/>
            </a:ln>
            <a:effectLst/>
          </c:spPr>
          <c:marker>
            <c:symbol val="none"/>
          </c:marker>
          <c:cat>
            <c:numRef>
              <c:f>[Exportaciones_Flores_Frutas.xlsx]Sheet1!$A$2:$A$8</c:f>
              <c:numCache>
                <c:formatCode>General</c:formatCode>
                <c:ptCount val="7"/>
                <c:pt idx="0">
                  <c:v>2018</c:v>
                </c:pt>
                <c:pt idx="1">
                  <c:v>2019</c:v>
                </c:pt>
                <c:pt idx="2">
                  <c:v>2020</c:v>
                </c:pt>
                <c:pt idx="3">
                  <c:v>2021</c:v>
                </c:pt>
                <c:pt idx="4">
                  <c:v>2022</c:v>
                </c:pt>
                <c:pt idx="5">
                  <c:v>2023</c:v>
                </c:pt>
                <c:pt idx="6">
                  <c:v>2024</c:v>
                </c:pt>
              </c:numCache>
            </c:numRef>
          </c:cat>
          <c:val>
            <c:numRef>
              <c:f>[Exportaciones_Flores_Frutas.xlsx]Sheet1!$C$2:$C$8</c:f>
              <c:numCache>
                <c:formatCode>General</c:formatCode>
                <c:ptCount val="7"/>
                <c:pt idx="0">
                  <c:v>35</c:v>
                </c:pt>
                <c:pt idx="1">
                  <c:v>34</c:v>
                </c:pt>
                <c:pt idx="2">
                  <c:v>33</c:v>
                </c:pt>
                <c:pt idx="3">
                  <c:v>32</c:v>
                </c:pt>
                <c:pt idx="4">
                  <c:v>31</c:v>
                </c:pt>
                <c:pt idx="5">
                  <c:v>30</c:v>
                </c:pt>
                <c:pt idx="6">
                  <c:v>25.5</c:v>
                </c:pt>
              </c:numCache>
            </c:numRef>
          </c:val>
          <c:smooth val="0"/>
          <c:extLst>
            <c:ext xmlns:c16="http://schemas.microsoft.com/office/drawing/2014/chart" uri="{C3380CC4-5D6E-409C-BE32-E72D297353CC}">
              <c16:uniqueId val="{00000001-F132-4544-AB57-CF8FB83EFB6E}"/>
            </c:ext>
          </c:extLst>
        </c:ser>
        <c:dLbls>
          <c:showLegendKey val="0"/>
          <c:showVal val="0"/>
          <c:showCatName val="0"/>
          <c:showSerName val="0"/>
          <c:showPercent val="0"/>
          <c:showBubbleSize val="0"/>
        </c:dLbls>
        <c:smooth val="0"/>
        <c:axId val="1783787487"/>
        <c:axId val="1783789983"/>
      </c:lineChart>
      <c:catAx>
        <c:axId val="1783787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1783789983"/>
        <c:crosses val="autoZero"/>
        <c:auto val="1"/>
        <c:lblAlgn val="ctr"/>
        <c:lblOffset val="100"/>
        <c:noMultiLvlLbl val="0"/>
      </c:catAx>
      <c:valAx>
        <c:axId val="1783789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1783787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Porcentaje de estrategias</a:t>
            </a:r>
            <a:r>
              <a:rPr lang="es-EC" baseline="0"/>
              <a:t> adoptadas</a:t>
            </a:r>
            <a:r>
              <a:rPr lang="es-EC"/>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Y"/>
        </a:p>
      </c:txPr>
    </c:title>
    <c:autoTitleDeleted val="0"/>
    <c:plotArea>
      <c:layout/>
      <c:pieChart>
        <c:varyColors val="1"/>
        <c:ser>
          <c:idx val="0"/>
          <c:order val="0"/>
          <c:tx>
            <c:strRef>
              <c:f>[tablas_para_graficos.xlsx]Estrategias!$B$1</c:f>
              <c:strCache>
                <c:ptCount val="1"/>
                <c:pt idx="0">
                  <c:v>Porcentaje de adopción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02-4579-8AD3-FCCC0BDA556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02-4579-8AD3-FCCC0BDA556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02-4579-8AD3-FCCC0BDA556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02-4579-8AD3-FCCC0BDA5561}"/>
              </c:ext>
            </c:extLst>
          </c:dPt>
          <c:cat>
            <c:strRef>
              <c:f>[tablas_para_graficos.xlsx]Estrategias!$A$2:$A$5</c:f>
              <c:strCache>
                <c:ptCount val="4"/>
                <c:pt idx="0">
                  <c:v>Riego por goteo</c:v>
                </c:pt>
                <c:pt idx="1">
                  <c:v>Generadores eléctricos</c:v>
                </c:pt>
                <c:pt idx="2">
                  <c:v>Variedades resistentes</c:v>
                </c:pt>
                <c:pt idx="3">
                  <c:v>Compostaje</c:v>
                </c:pt>
              </c:strCache>
            </c:strRef>
          </c:cat>
          <c:val>
            <c:numRef>
              <c:f>[tablas_para_graficos.xlsx]Estrategias!$B$2:$B$5</c:f>
              <c:numCache>
                <c:formatCode>General</c:formatCode>
                <c:ptCount val="4"/>
                <c:pt idx="0">
                  <c:v>30</c:v>
                </c:pt>
                <c:pt idx="1">
                  <c:v>25</c:v>
                </c:pt>
                <c:pt idx="2">
                  <c:v>20</c:v>
                </c:pt>
                <c:pt idx="3">
                  <c:v>15</c:v>
                </c:pt>
              </c:numCache>
            </c:numRef>
          </c:val>
          <c:extLst>
            <c:ext xmlns:c16="http://schemas.microsoft.com/office/drawing/2014/chart" uri="{C3380CC4-5D6E-409C-BE32-E72D297353CC}">
              <c16:uniqueId val="{00000008-9502-4579-8AD3-FCCC0BDA556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sz="1400" b="0" i="0" u="none" strike="noStrike" baseline="0"/>
              <a:t>Tendencia histórica de la producción agrícola</a:t>
            </a:r>
            <a:endParaRPr lang="es-EC"/>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lineChart>
        <c:grouping val="standard"/>
        <c:varyColors val="0"/>
        <c:ser>
          <c:idx val="0"/>
          <c:order val="0"/>
          <c:tx>
            <c:strRef>
              <c:f>'[tablas_para_graficos.xlsx]Producción Agrícola'!$B$1</c:f>
              <c:strCache>
                <c:ptCount val="1"/>
                <c:pt idx="0">
                  <c:v>Producción de flores (toneladas)</c:v>
                </c:pt>
              </c:strCache>
            </c:strRef>
          </c:tx>
          <c:spPr>
            <a:ln w="28575" cap="rnd">
              <a:solidFill>
                <a:schemeClr val="accent1"/>
              </a:solidFill>
              <a:round/>
            </a:ln>
            <a:effectLst/>
          </c:spPr>
          <c:marker>
            <c:symbol val="none"/>
          </c:marker>
          <c:cat>
            <c:numRef>
              <c:f>'[tablas_para_graficos.xlsx]Producción Agrícola'!$A$2:$A$8</c:f>
              <c:numCache>
                <c:formatCode>General</c:formatCode>
                <c:ptCount val="7"/>
                <c:pt idx="0">
                  <c:v>2018</c:v>
                </c:pt>
                <c:pt idx="1">
                  <c:v>2019</c:v>
                </c:pt>
                <c:pt idx="2">
                  <c:v>2020</c:v>
                </c:pt>
                <c:pt idx="3">
                  <c:v>2021</c:v>
                </c:pt>
                <c:pt idx="4">
                  <c:v>2022</c:v>
                </c:pt>
                <c:pt idx="5">
                  <c:v>2023</c:v>
                </c:pt>
                <c:pt idx="6">
                  <c:v>2024</c:v>
                </c:pt>
              </c:numCache>
            </c:numRef>
          </c:cat>
          <c:val>
            <c:numRef>
              <c:f>'[tablas_para_graficos.xlsx]Producción Agrícola'!$B$2:$B$8</c:f>
              <c:numCache>
                <c:formatCode>General</c:formatCode>
                <c:ptCount val="7"/>
                <c:pt idx="0">
                  <c:v>50000</c:v>
                </c:pt>
                <c:pt idx="1">
                  <c:v>48000</c:v>
                </c:pt>
                <c:pt idx="2">
                  <c:v>47000</c:v>
                </c:pt>
                <c:pt idx="3">
                  <c:v>46000</c:v>
                </c:pt>
                <c:pt idx="4">
                  <c:v>45000</c:v>
                </c:pt>
                <c:pt idx="5">
                  <c:v>40000</c:v>
                </c:pt>
                <c:pt idx="6">
                  <c:v>38000</c:v>
                </c:pt>
              </c:numCache>
            </c:numRef>
          </c:val>
          <c:smooth val="0"/>
          <c:extLst>
            <c:ext xmlns:c16="http://schemas.microsoft.com/office/drawing/2014/chart" uri="{C3380CC4-5D6E-409C-BE32-E72D297353CC}">
              <c16:uniqueId val="{00000000-3C73-4305-A262-E2C6FCAF359A}"/>
            </c:ext>
          </c:extLst>
        </c:ser>
        <c:ser>
          <c:idx val="1"/>
          <c:order val="1"/>
          <c:tx>
            <c:strRef>
              <c:f>'[tablas_para_graficos.xlsx]Producción Agrícola'!$C$1</c:f>
              <c:strCache>
                <c:ptCount val="1"/>
                <c:pt idx="0">
                  <c:v>Producción de frutas (toneladas)</c:v>
                </c:pt>
              </c:strCache>
            </c:strRef>
          </c:tx>
          <c:spPr>
            <a:ln w="28575" cap="rnd">
              <a:solidFill>
                <a:schemeClr val="accent2"/>
              </a:solidFill>
              <a:round/>
            </a:ln>
            <a:effectLst/>
          </c:spPr>
          <c:marker>
            <c:symbol val="none"/>
          </c:marker>
          <c:cat>
            <c:numRef>
              <c:f>'[tablas_para_graficos.xlsx]Producción Agrícola'!$A$2:$A$8</c:f>
              <c:numCache>
                <c:formatCode>General</c:formatCode>
                <c:ptCount val="7"/>
                <c:pt idx="0">
                  <c:v>2018</c:v>
                </c:pt>
                <c:pt idx="1">
                  <c:v>2019</c:v>
                </c:pt>
                <c:pt idx="2">
                  <c:v>2020</c:v>
                </c:pt>
                <c:pt idx="3">
                  <c:v>2021</c:v>
                </c:pt>
                <c:pt idx="4">
                  <c:v>2022</c:v>
                </c:pt>
                <c:pt idx="5">
                  <c:v>2023</c:v>
                </c:pt>
                <c:pt idx="6">
                  <c:v>2024</c:v>
                </c:pt>
              </c:numCache>
            </c:numRef>
          </c:cat>
          <c:val>
            <c:numRef>
              <c:f>'[tablas_para_graficos.xlsx]Producción Agrícola'!$C$2:$C$8</c:f>
              <c:numCache>
                <c:formatCode>General</c:formatCode>
                <c:ptCount val="7"/>
                <c:pt idx="0">
                  <c:v>30000</c:v>
                </c:pt>
                <c:pt idx="1">
                  <c:v>29000</c:v>
                </c:pt>
                <c:pt idx="2">
                  <c:v>28000</c:v>
                </c:pt>
                <c:pt idx="3">
                  <c:v>27000</c:v>
                </c:pt>
                <c:pt idx="4">
                  <c:v>26000</c:v>
                </c:pt>
                <c:pt idx="5">
                  <c:v>25500</c:v>
                </c:pt>
                <c:pt idx="6">
                  <c:v>25000</c:v>
                </c:pt>
              </c:numCache>
            </c:numRef>
          </c:val>
          <c:smooth val="0"/>
          <c:extLst>
            <c:ext xmlns:c16="http://schemas.microsoft.com/office/drawing/2014/chart" uri="{C3380CC4-5D6E-409C-BE32-E72D297353CC}">
              <c16:uniqueId val="{00000001-3C73-4305-A262-E2C6FCAF359A}"/>
            </c:ext>
          </c:extLst>
        </c:ser>
        <c:dLbls>
          <c:showLegendKey val="0"/>
          <c:showVal val="0"/>
          <c:showCatName val="0"/>
          <c:showSerName val="0"/>
          <c:showPercent val="0"/>
          <c:showBubbleSize val="0"/>
        </c:dLbls>
        <c:smooth val="0"/>
        <c:axId val="1490671935"/>
        <c:axId val="1490673599"/>
      </c:lineChart>
      <c:catAx>
        <c:axId val="1490671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1490673599"/>
        <c:crosses val="autoZero"/>
        <c:auto val="1"/>
        <c:lblAlgn val="ctr"/>
        <c:lblOffset val="100"/>
        <c:noMultiLvlLbl val="0"/>
      </c:catAx>
      <c:valAx>
        <c:axId val="1490673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1490671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5220</Words>
  <Characters>28711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User-TecSoft</dc:creator>
  <cp:lastModifiedBy>Transmisor</cp:lastModifiedBy>
  <cp:revision>9</cp:revision>
  <cp:lastPrinted>2024-12-04T15:23:00Z</cp:lastPrinted>
  <dcterms:created xsi:type="dcterms:W3CDTF">2024-12-09T20:42:00Z</dcterms:created>
  <dcterms:modified xsi:type="dcterms:W3CDTF">2025-02-11T11:42:00Z</dcterms:modified>
</cp:coreProperties>
</file>